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569D" w14:textId="717BA094" w:rsidR="001B05C8" w:rsidRDefault="001B05C8" w:rsidP="001B05C8">
      <w:pPr>
        <w:pStyle w:val="Title"/>
        <w:ind w:right="-806"/>
        <w:rPr>
          <w:color w:val="auto"/>
          <w:sz w:val="28"/>
          <w:szCs w:val="28"/>
        </w:rPr>
      </w:pPr>
      <w:r w:rsidRPr="00875C49">
        <w:rPr>
          <w:noProof/>
          <w:color w:val="auto"/>
          <w:sz w:val="28"/>
          <w:szCs w:val="28"/>
          <w:lang w:eastAsia="en-AU"/>
        </w:rPr>
        <w:drawing>
          <wp:anchor distT="0" distB="0" distL="114300" distR="114300" simplePos="0" relativeHeight="251660288" behindDoc="1" locked="1" layoutInCell="1" allowOverlap="1" wp14:anchorId="45ABA310" wp14:editId="649B69D6">
            <wp:simplePos x="0" y="0"/>
            <wp:positionH relativeFrom="page">
              <wp:posOffset>5170170</wp:posOffset>
            </wp:positionH>
            <wp:positionV relativeFrom="page">
              <wp:posOffset>112395</wp:posOffset>
            </wp:positionV>
            <wp:extent cx="2286000" cy="643890"/>
            <wp:effectExtent l="0" t="0" r="0" b="3810"/>
            <wp:wrapSquare wrapText="bothSides"/>
            <wp:docPr id="2" name="Picture 2" descr="NSW Health Northern NSW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W Health Northern NSW LHD - col grad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001">
        <w:rPr>
          <w:color w:val="auto"/>
          <w:sz w:val="28"/>
          <w:szCs w:val="28"/>
        </w:rPr>
        <w:t>T</w:t>
      </w:r>
      <w:r w:rsidR="007F7874">
        <w:rPr>
          <w:color w:val="auto"/>
          <w:sz w:val="28"/>
          <w:szCs w:val="28"/>
        </w:rPr>
        <w:t>HE</w:t>
      </w:r>
      <w:r w:rsidR="00082001">
        <w:rPr>
          <w:color w:val="auto"/>
          <w:sz w:val="28"/>
          <w:szCs w:val="28"/>
        </w:rPr>
        <w:t xml:space="preserve"> TWEED HOSPITAL</w:t>
      </w:r>
    </w:p>
    <w:p w14:paraId="5D8DBBB8" w14:textId="77777777" w:rsidR="001B05C8" w:rsidRPr="00875C49" w:rsidRDefault="001B05C8" w:rsidP="001B05C8">
      <w:pPr>
        <w:pStyle w:val="Title"/>
        <w:ind w:right="-806"/>
        <w:rPr>
          <w:color w:val="auto"/>
          <w:sz w:val="28"/>
          <w:szCs w:val="28"/>
        </w:rPr>
      </w:pPr>
    </w:p>
    <w:p w14:paraId="21677742" w14:textId="6FC1A60F" w:rsidR="001B05C8" w:rsidRPr="00875C49" w:rsidRDefault="009F3348" w:rsidP="001B05C8">
      <w:pPr>
        <w:pStyle w:val="Title"/>
        <w:ind w:right="-806"/>
        <w:rPr>
          <w:color w:val="auto"/>
          <w:sz w:val="28"/>
          <w:szCs w:val="28"/>
        </w:rPr>
      </w:pPr>
      <w:r>
        <w:rPr>
          <w:color w:val="auto"/>
          <w:sz w:val="28"/>
          <w:szCs w:val="28"/>
        </w:rPr>
        <w:t>Minutes</w:t>
      </w:r>
    </w:p>
    <w:p w14:paraId="1956EAA8" w14:textId="77777777" w:rsidR="00B727E2" w:rsidRPr="001B05C8" w:rsidRDefault="00B727E2" w:rsidP="001B05C8">
      <w:pPr>
        <w:pStyle w:val="Title"/>
        <w:ind w:right="-806"/>
        <w:rPr>
          <w:color w:val="auto"/>
          <w:sz w:val="28"/>
        </w:rPr>
      </w:pPr>
    </w:p>
    <w:tbl>
      <w:tblPr>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280"/>
        <w:gridCol w:w="7792"/>
      </w:tblGrid>
      <w:tr w:rsidR="001B05C8" w:rsidRPr="00875C49" w14:paraId="382F295C" w14:textId="77777777" w:rsidTr="00155E66">
        <w:trPr>
          <w:trHeight w:val="454"/>
        </w:trPr>
        <w:tc>
          <w:tcPr>
            <w:tcW w:w="1280" w:type="dxa"/>
            <w:vAlign w:val="center"/>
          </w:tcPr>
          <w:p w14:paraId="3674F40B" w14:textId="77777777" w:rsidR="001B05C8" w:rsidRPr="00875C49" w:rsidRDefault="001B05C8" w:rsidP="009B6489">
            <w:pPr>
              <w:pStyle w:val="Title"/>
              <w:jc w:val="left"/>
              <w:rPr>
                <w:bCs w:val="0"/>
                <w:color w:val="000000"/>
                <w:sz w:val="22"/>
                <w:szCs w:val="22"/>
              </w:rPr>
            </w:pPr>
            <w:r w:rsidRPr="00875C49">
              <w:rPr>
                <w:bCs w:val="0"/>
                <w:color w:val="000000"/>
                <w:sz w:val="22"/>
                <w:szCs w:val="22"/>
              </w:rPr>
              <w:t>Date</w:t>
            </w:r>
          </w:p>
        </w:tc>
        <w:tc>
          <w:tcPr>
            <w:tcW w:w="7792" w:type="dxa"/>
            <w:vAlign w:val="center"/>
          </w:tcPr>
          <w:p w14:paraId="3FC308A3" w14:textId="68E701B2" w:rsidR="001B05C8" w:rsidRPr="00875C49" w:rsidRDefault="00155E66" w:rsidP="00082001">
            <w:pPr>
              <w:pStyle w:val="Title"/>
              <w:spacing w:before="60" w:after="60"/>
              <w:jc w:val="left"/>
              <w:rPr>
                <w:b w:val="0"/>
                <w:bCs w:val="0"/>
                <w:color w:val="000000"/>
                <w:sz w:val="22"/>
                <w:szCs w:val="22"/>
              </w:rPr>
            </w:pPr>
            <w:r>
              <w:rPr>
                <w:b w:val="0"/>
                <w:bCs w:val="0"/>
                <w:color w:val="000000"/>
                <w:sz w:val="22"/>
                <w:szCs w:val="22"/>
              </w:rPr>
              <w:t>19 March, 2024</w:t>
            </w:r>
          </w:p>
        </w:tc>
      </w:tr>
      <w:tr w:rsidR="001B05C8" w:rsidRPr="00875C49" w14:paraId="41BE4777" w14:textId="77777777" w:rsidTr="00155E66">
        <w:trPr>
          <w:trHeight w:val="454"/>
        </w:trPr>
        <w:tc>
          <w:tcPr>
            <w:tcW w:w="1280" w:type="dxa"/>
            <w:shd w:val="clear" w:color="auto" w:fill="auto"/>
            <w:vAlign w:val="center"/>
          </w:tcPr>
          <w:p w14:paraId="04528797" w14:textId="77777777" w:rsidR="001B05C8" w:rsidRPr="00875C49" w:rsidRDefault="001B05C8" w:rsidP="009B6489">
            <w:pPr>
              <w:pStyle w:val="Title"/>
              <w:jc w:val="left"/>
              <w:rPr>
                <w:bCs w:val="0"/>
                <w:color w:val="000000"/>
                <w:sz w:val="22"/>
                <w:szCs w:val="22"/>
              </w:rPr>
            </w:pPr>
            <w:r w:rsidRPr="00875C49">
              <w:rPr>
                <w:bCs w:val="0"/>
                <w:color w:val="000000"/>
                <w:sz w:val="22"/>
                <w:szCs w:val="22"/>
              </w:rPr>
              <w:t>Time</w:t>
            </w:r>
          </w:p>
        </w:tc>
        <w:tc>
          <w:tcPr>
            <w:tcW w:w="7792" w:type="dxa"/>
            <w:shd w:val="clear" w:color="auto" w:fill="auto"/>
            <w:vAlign w:val="center"/>
          </w:tcPr>
          <w:p w14:paraId="6D28652C" w14:textId="5AC7D4FE" w:rsidR="001B05C8" w:rsidRPr="00F612B3" w:rsidRDefault="00155E66" w:rsidP="00082001">
            <w:pPr>
              <w:pStyle w:val="Title"/>
              <w:spacing w:before="60" w:after="60"/>
              <w:jc w:val="left"/>
              <w:rPr>
                <w:b w:val="0"/>
                <w:bCs w:val="0"/>
                <w:iCs/>
                <w:color w:val="000000"/>
                <w:sz w:val="22"/>
                <w:szCs w:val="22"/>
              </w:rPr>
            </w:pPr>
            <w:r>
              <w:rPr>
                <w:b w:val="0"/>
                <w:bCs w:val="0"/>
                <w:iCs/>
                <w:color w:val="000000"/>
                <w:sz w:val="22"/>
                <w:szCs w:val="22"/>
              </w:rPr>
              <w:t>10:00am</w:t>
            </w:r>
          </w:p>
        </w:tc>
      </w:tr>
      <w:tr w:rsidR="001B05C8" w:rsidRPr="00875C49" w14:paraId="01AD0567" w14:textId="77777777" w:rsidTr="00155E66">
        <w:trPr>
          <w:trHeight w:val="454"/>
        </w:trPr>
        <w:tc>
          <w:tcPr>
            <w:tcW w:w="1280" w:type="dxa"/>
            <w:vAlign w:val="center"/>
          </w:tcPr>
          <w:p w14:paraId="3BC86B16" w14:textId="77777777" w:rsidR="001B05C8" w:rsidRPr="00875C49" w:rsidRDefault="001B05C8" w:rsidP="009B6489">
            <w:pPr>
              <w:pStyle w:val="Title"/>
              <w:jc w:val="left"/>
              <w:rPr>
                <w:bCs w:val="0"/>
                <w:color w:val="000000"/>
                <w:sz w:val="22"/>
                <w:szCs w:val="22"/>
              </w:rPr>
            </w:pPr>
            <w:r w:rsidRPr="00875C49">
              <w:rPr>
                <w:bCs w:val="0"/>
                <w:color w:val="000000"/>
                <w:sz w:val="22"/>
                <w:szCs w:val="22"/>
              </w:rPr>
              <w:t>Venue</w:t>
            </w:r>
          </w:p>
        </w:tc>
        <w:tc>
          <w:tcPr>
            <w:tcW w:w="7792" w:type="dxa"/>
            <w:vAlign w:val="center"/>
          </w:tcPr>
          <w:p w14:paraId="0EC6F4E1" w14:textId="2ADA5674" w:rsidR="00064405" w:rsidRPr="00875C49" w:rsidRDefault="00155E66" w:rsidP="00082001">
            <w:pPr>
              <w:pStyle w:val="Title"/>
              <w:spacing w:before="60" w:after="60"/>
              <w:jc w:val="left"/>
              <w:rPr>
                <w:b w:val="0"/>
                <w:bCs w:val="0"/>
                <w:color w:val="000000"/>
                <w:sz w:val="22"/>
                <w:szCs w:val="22"/>
              </w:rPr>
            </w:pPr>
            <w:r>
              <w:rPr>
                <w:b w:val="0"/>
                <w:bCs w:val="0"/>
                <w:color w:val="000000"/>
                <w:sz w:val="22"/>
                <w:szCs w:val="22"/>
              </w:rPr>
              <w:t>TTH POD Room 1</w:t>
            </w:r>
          </w:p>
        </w:tc>
      </w:tr>
      <w:tr w:rsidR="00155E66" w:rsidRPr="00875C49" w14:paraId="69411E8E" w14:textId="77777777" w:rsidTr="00155E66">
        <w:trPr>
          <w:trHeight w:val="315"/>
        </w:trPr>
        <w:tc>
          <w:tcPr>
            <w:tcW w:w="1280" w:type="dxa"/>
            <w:vMerge w:val="restart"/>
            <w:vAlign w:val="center"/>
          </w:tcPr>
          <w:p w14:paraId="65B4F398" w14:textId="77777777" w:rsidR="00155E66" w:rsidRPr="00875C49" w:rsidRDefault="00155E66" w:rsidP="009B6489">
            <w:pPr>
              <w:pStyle w:val="Title"/>
              <w:jc w:val="left"/>
              <w:rPr>
                <w:bCs w:val="0"/>
                <w:color w:val="000000"/>
                <w:sz w:val="22"/>
                <w:szCs w:val="22"/>
              </w:rPr>
            </w:pPr>
            <w:r w:rsidRPr="00875C49">
              <w:rPr>
                <w:bCs w:val="0"/>
                <w:color w:val="000000"/>
                <w:sz w:val="22"/>
                <w:szCs w:val="22"/>
              </w:rPr>
              <w:t>Attendees</w:t>
            </w:r>
          </w:p>
        </w:tc>
        <w:tc>
          <w:tcPr>
            <w:tcW w:w="7792" w:type="dxa"/>
            <w:tcBorders>
              <w:bottom w:val="single" w:sz="4" w:space="0" w:color="auto"/>
              <w:right w:val="single" w:sz="4" w:space="0" w:color="auto"/>
            </w:tcBorders>
          </w:tcPr>
          <w:p w14:paraId="69F1EA61" w14:textId="7E521F4A" w:rsidR="00155E66" w:rsidRPr="00875C49" w:rsidRDefault="00155E66" w:rsidP="00082001">
            <w:pPr>
              <w:pStyle w:val="Title"/>
              <w:spacing w:before="60" w:after="60"/>
              <w:jc w:val="left"/>
              <w:rPr>
                <w:b w:val="0"/>
                <w:bCs w:val="0"/>
                <w:color w:val="000000"/>
                <w:sz w:val="22"/>
                <w:szCs w:val="22"/>
              </w:rPr>
            </w:pPr>
            <w:r>
              <w:rPr>
                <w:b w:val="0"/>
                <w:bCs w:val="0"/>
                <w:color w:val="000000"/>
                <w:sz w:val="22"/>
                <w:szCs w:val="22"/>
              </w:rPr>
              <w:t>Adam Reid, Acting General Manager</w:t>
            </w:r>
          </w:p>
        </w:tc>
      </w:tr>
      <w:tr w:rsidR="00155E66" w:rsidRPr="00875C49" w14:paraId="3704C30D" w14:textId="77777777" w:rsidTr="00155E66">
        <w:trPr>
          <w:trHeight w:val="315"/>
        </w:trPr>
        <w:tc>
          <w:tcPr>
            <w:tcW w:w="1280" w:type="dxa"/>
            <w:vMerge/>
            <w:vAlign w:val="center"/>
          </w:tcPr>
          <w:p w14:paraId="023E2E9E" w14:textId="77777777" w:rsidR="00155E66" w:rsidRPr="00875C49" w:rsidRDefault="00155E66" w:rsidP="00082001">
            <w:pPr>
              <w:pStyle w:val="Title"/>
              <w:jc w:val="both"/>
              <w:rPr>
                <w:bCs w:val="0"/>
                <w:color w:val="000000"/>
                <w:sz w:val="22"/>
                <w:szCs w:val="22"/>
              </w:rPr>
            </w:pPr>
          </w:p>
        </w:tc>
        <w:tc>
          <w:tcPr>
            <w:tcW w:w="7792" w:type="dxa"/>
            <w:tcBorders>
              <w:top w:val="single" w:sz="4" w:space="0" w:color="auto"/>
              <w:bottom w:val="single" w:sz="4" w:space="0" w:color="auto"/>
              <w:right w:val="single" w:sz="4" w:space="0" w:color="auto"/>
            </w:tcBorders>
          </w:tcPr>
          <w:p w14:paraId="268F1A19" w14:textId="3056B765" w:rsidR="00155E66" w:rsidRPr="00875C49" w:rsidRDefault="00155E66" w:rsidP="00082001">
            <w:pPr>
              <w:pStyle w:val="Title"/>
              <w:spacing w:before="60" w:after="60"/>
              <w:jc w:val="both"/>
              <w:rPr>
                <w:b w:val="0"/>
                <w:bCs w:val="0"/>
                <w:color w:val="000000"/>
                <w:sz w:val="22"/>
                <w:szCs w:val="22"/>
              </w:rPr>
            </w:pPr>
            <w:r>
              <w:rPr>
                <w:b w:val="0"/>
                <w:bCs w:val="0"/>
                <w:color w:val="000000"/>
                <w:sz w:val="22"/>
                <w:szCs w:val="22"/>
              </w:rPr>
              <w:t>Adam Bartlett, Corporate Services Manager</w:t>
            </w:r>
          </w:p>
        </w:tc>
      </w:tr>
      <w:tr w:rsidR="00155E66" w:rsidRPr="00875C49" w14:paraId="3420D10C" w14:textId="77777777" w:rsidTr="00155E66">
        <w:trPr>
          <w:trHeight w:val="382"/>
        </w:trPr>
        <w:tc>
          <w:tcPr>
            <w:tcW w:w="1280" w:type="dxa"/>
            <w:vMerge/>
            <w:vAlign w:val="center"/>
          </w:tcPr>
          <w:p w14:paraId="4CBB9EFE" w14:textId="77777777" w:rsidR="00155E66" w:rsidRPr="00875C49" w:rsidRDefault="00155E66" w:rsidP="00082001">
            <w:pPr>
              <w:pStyle w:val="Title"/>
              <w:jc w:val="both"/>
              <w:rPr>
                <w:bCs w:val="0"/>
                <w:color w:val="000000"/>
                <w:sz w:val="22"/>
                <w:szCs w:val="22"/>
              </w:rPr>
            </w:pPr>
          </w:p>
        </w:tc>
        <w:tc>
          <w:tcPr>
            <w:tcW w:w="7792" w:type="dxa"/>
            <w:tcBorders>
              <w:top w:val="single" w:sz="4" w:space="0" w:color="auto"/>
              <w:bottom w:val="single" w:sz="4" w:space="0" w:color="auto"/>
              <w:right w:val="single" w:sz="4" w:space="0" w:color="auto"/>
            </w:tcBorders>
          </w:tcPr>
          <w:p w14:paraId="54CF44DF" w14:textId="48400CD7" w:rsidR="00155E66" w:rsidRPr="00875C49" w:rsidRDefault="00155E66" w:rsidP="00082001">
            <w:pPr>
              <w:pStyle w:val="Title"/>
              <w:spacing w:before="60" w:after="60"/>
              <w:jc w:val="both"/>
              <w:rPr>
                <w:b w:val="0"/>
                <w:bCs w:val="0"/>
                <w:color w:val="000000"/>
                <w:sz w:val="22"/>
                <w:szCs w:val="22"/>
              </w:rPr>
            </w:pPr>
            <w:r>
              <w:rPr>
                <w:b w:val="0"/>
                <w:bCs w:val="0"/>
                <w:color w:val="000000"/>
                <w:sz w:val="22"/>
                <w:szCs w:val="22"/>
              </w:rPr>
              <w:t>Kylie Woods</w:t>
            </w:r>
            <w:r w:rsidRPr="00875C49">
              <w:rPr>
                <w:b w:val="0"/>
                <w:bCs w:val="0"/>
                <w:color w:val="000000"/>
                <w:sz w:val="22"/>
                <w:szCs w:val="22"/>
              </w:rPr>
              <w:t>, Manager, Human Resources</w:t>
            </w:r>
          </w:p>
        </w:tc>
      </w:tr>
      <w:tr w:rsidR="00155E66" w:rsidRPr="00A34939" w14:paraId="0211D3EA" w14:textId="77777777" w:rsidTr="00155E66">
        <w:trPr>
          <w:trHeight w:val="382"/>
        </w:trPr>
        <w:tc>
          <w:tcPr>
            <w:tcW w:w="1280" w:type="dxa"/>
            <w:vMerge/>
            <w:vAlign w:val="center"/>
          </w:tcPr>
          <w:p w14:paraId="6A0075C0" w14:textId="77777777" w:rsidR="00155E66" w:rsidRPr="00875C49" w:rsidRDefault="00155E66" w:rsidP="00082001">
            <w:pPr>
              <w:pStyle w:val="Title"/>
              <w:jc w:val="both"/>
              <w:rPr>
                <w:bCs w:val="0"/>
                <w:color w:val="000000"/>
                <w:sz w:val="22"/>
                <w:szCs w:val="22"/>
              </w:rPr>
            </w:pPr>
          </w:p>
        </w:tc>
        <w:tc>
          <w:tcPr>
            <w:tcW w:w="7792" w:type="dxa"/>
            <w:tcBorders>
              <w:top w:val="single" w:sz="4" w:space="0" w:color="auto"/>
              <w:bottom w:val="single" w:sz="4" w:space="0" w:color="auto"/>
              <w:right w:val="single" w:sz="4" w:space="0" w:color="auto"/>
            </w:tcBorders>
          </w:tcPr>
          <w:p w14:paraId="2EB23007" w14:textId="57DBF3FA" w:rsidR="00155E66" w:rsidRPr="00A34939" w:rsidRDefault="00155E66" w:rsidP="00082001">
            <w:pPr>
              <w:pStyle w:val="Title"/>
              <w:spacing w:before="60" w:after="60"/>
              <w:jc w:val="both"/>
              <w:rPr>
                <w:b w:val="0"/>
                <w:bCs w:val="0"/>
                <w:color w:val="000000"/>
                <w:sz w:val="22"/>
                <w:szCs w:val="22"/>
              </w:rPr>
            </w:pPr>
            <w:r>
              <w:rPr>
                <w:b w:val="0"/>
                <w:bCs w:val="0"/>
                <w:color w:val="000000"/>
                <w:sz w:val="22"/>
                <w:szCs w:val="22"/>
              </w:rPr>
              <w:t>Michael Kearns, Organiser, HSU</w:t>
            </w:r>
          </w:p>
        </w:tc>
      </w:tr>
      <w:tr w:rsidR="00155E66" w:rsidRPr="00A34939" w14:paraId="37583070" w14:textId="77777777" w:rsidTr="00155E66">
        <w:trPr>
          <w:trHeight w:val="382"/>
        </w:trPr>
        <w:tc>
          <w:tcPr>
            <w:tcW w:w="1280" w:type="dxa"/>
            <w:vMerge/>
            <w:vAlign w:val="center"/>
          </w:tcPr>
          <w:p w14:paraId="6B9271BE" w14:textId="77777777" w:rsidR="00155E66" w:rsidRPr="00875C49" w:rsidRDefault="00155E66" w:rsidP="00082001">
            <w:pPr>
              <w:pStyle w:val="Title"/>
              <w:jc w:val="both"/>
              <w:rPr>
                <w:bCs w:val="0"/>
                <w:color w:val="000000"/>
                <w:sz w:val="22"/>
                <w:szCs w:val="22"/>
              </w:rPr>
            </w:pPr>
          </w:p>
        </w:tc>
        <w:tc>
          <w:tcPr>
            <w:tcW w:w="7792" w:type="dxa"/>
            <w:tcBorders>
              <w:top w:val="single" w:sz="4" w:space="0" w:color="auto"/>
              <w:bottom w:val="single" w:sz="4" w:space="0" w:color="auto"/>
              <w:right w:val="single" w:sz="4" w:space="0" w:color="auto"/>
            </w:tcBorders>
          </w:tcPr>
          <w:p w14:paraId="6C2263E8" w14:textId="1B405017" w:rsidR="00155E66" w:rsidRPr="00A34939" w:rsidRDefault="00155E66" w:rsidP="00082001">
            <w:pPr>
              <w:pStyle w:val="Title"/>
              <w:spacing w:before="60" w:after="60"/>
              <w:jc w:val="both"/>
              <w:rPr>
                <w:b w:val="0"/>
                <w:bCs w:val="0"/>
                <w:color w:val="000000"/>
                <w:sz w:val="22"/>
                <w:szCs w:val="22"/>
              </w:rPr>
            </w:pPr>
            <w:r>
              <w:rPr>
                <w:b w:val="0"/>
                <w:bCs w:val="0"/>
                <w:color w:val="000000"/>
                <w:sz w:val="22"/>
                <w:szCs w:val="22"/>
              </w:rPr>
              <w:t>Michael Reading, Delegate, HSU</w:t>
            </w:r>
          </w:p>
        </w:tc>
      </w:tr>
      <w:tr w:rsidR="00155E66" w:rsidRPr="00A34939" w14:paraId="02DDA82C" w14:textId="77777777" w:rsidTr="00155E66">
        <w:trPr>
          <w:trHeight w:val="382"/>
        </w:trPr>
        <w:tc>
          <w:tcPr>
            <w:tcW w:w="1280" w:type="dxa"/>
            <w:vMerge/>
            <w:vAlign w:val="center"/>
          </w:tcPr>
          <w:p w14:paraId="1014A3CD" w14:textId="77777777" w:rsidR="00155E66" w:rsidRPr="00875C49" w:rsidRDefault="00155E66" w:rsidP="00082001">
            <w:pPr>
              <w:pStyle w:val="Title"/>
              <w:jc w:val="both"/>
              <w:rPr>
                <w:bCs w:val="0"/>
                <w:color w:val="000000"/>
                <w:sz w:val="22"/>
                <w:szCs w:val="22"/>
              </w:rPr>
            </w:pPr>
          </w:p>
        </w:tc>
        <w:tc>
          <w:tcPr>
            <w:tcW w:w="7792" w:type="dxa"/>
            <w:tcBorders>
              <w:top w:val="single" w:sz="4" w:space="0" w:color="auto"/>
              <w:bottom w:val="single" w:sz="4" w:space="0" w:color="auto"/>
              <w:right w:val="single" w:sz="4" w:space="0" w:color="auto"/>
            </w:tcBorders>
          </w:tcPr>
          <w:p w14:paraId="02DCA08E" w14:textId="51E9E2AE" w:rsidR="00155E66" w:rsidRDefault="00155E66" w:rsidP="00082001">
            <w:pPr>
              <w:pStyle w:val="Title"/>
              <w:spacing w:before="60" w:after="60"/>
              <w:jc w:val="both"/>
              <w:rPr>
                <w:b w:val="0"/>
                <w:bCs w:val="0"/>
                <w:color w:val="000000"/>
                <w:sz w:val="22"/>
                <w:szCs w:val="22"/>
              </w:rPr>
            </w:pPr>
            <w:r>
              <w:rPr>
                <w:b w:val="0"/>
                <w:bCs w:val="0"/>
                <w:color w:val="000000"/>
                <w:sz w:val="22"/>
                <w:szCs w:val="22"/>
              </w:rPr>
              <w:t>Sandra Saunders, Manager Admissions &amp; Clerical Administration TTH</w:t>
            </w:r>
          </w:p>
        </w:tc>
      </w:tr>
    </w:tbl>
    <w:p w14:paraId="3D8CD894" w14:textId="77777777" w:rsidR="001B05C8" w:rsidRPr="00875C49" w:rsidRDefault="001B05C8" w:rsidP="00082001">
      <w:pPr>
        <w:pStyle w:val="Title"/>
        <w:ind w:right="-806"/>
        <w:jc w:val="both"/>
        <w:rPr>
          <w:color w:val="auto"/>
          <w:sz w:val="22"/>
          <w:szCs w:val="22"/>
        </w:rPr>
      </w:pPr>
    </w:p>
    <w:p w14:paraId="5F5D81DA" w14:textId="77777777" w:rsidR="001B05C8" w:rsidRPr="00875C49" w:rsidRDefault="001B05C8" w:rsidP="00082001">
      <w:pPr>
        <w:pStyle w:val="Title"/>
        <w:ind w:right="-806"/>
        <w:jc w:val="both"/>
        <w:rPr>
          <w:color w:val="auto"/>
          <w:sz w:val="22"/>
          <w:szCs w:val="22"/>
        </w:rPr>
      </w:pPr>
    </w:p>
    <w:tbl>
      <w:tblPr>
        <w:tblStyle w:val="TableGrid"/>
        <w:tblW w:w="9067" w:type="dxa"/>
        <w:tblLook w:val="04A0" w:firstRow="1" w:lastRow="0" w:firstColumn="1" w:lastColumn="0" w:noHBand="0" w:noVBand="1"/>
      </w:tblPr>
      <w:tblGrid>
        <w:gridCol w:w="882"/>
        <w:gridCol w:w="8185"/>
      </w:tblGrid>
      <w:tr w:rsidR="00A450A4" w:rsidRPr="00875C49" w14:paraId="62F6C2B1" w14:textId="77777777" w:rsidTr="000E35BF">
        <w:trPr>
          <w:tblHeader/>
        </w:trPr>
        <w:tc>
          <w:tcPr>
            <w:tcW w:w="882" w:type="dxa"/>
            <w:shd w:val="clear" w:color="auto" w:fill="66FFFF"/>
          </w:tcPr>
          <w:p w14:paraId="214B6B1A" w14:textId="77777777" w:rsidR="00A450A4" w:rsidRPr="00875C49" w:rsidRDefault="00A450A4" w:rsidP="00082001">
            <w:pPr>
              <w:jc w:val="both"/>
              <w:rPr>
                <w:rFonts w:ascii="Arial" w:hAnsi="Arial" w:cs="Arial"/>
                <w:b/>
                <w:sz w:val="22"/>
                <w:szCs w:val="22"/>
              </w:rPr>
            </w:pPr>
            <w:r w:rsidRPr="00875C49">
              <w:rPr>
                <w:rFonts w:ascii="Arial" w:hAnsi="Arial" w:cs="Arial"/>
                <w:b/>
                <w:sz w:val="22"/>
                <w:szCs w:val="22"/>
              </w:rPr>
              <w:t>ITEM</w:t>
            </w:r>
          </w:p>
        </w:tc>
        <w:tc>
          <w:tcPr>
            <w:tcW w:w="8185" w:type="dxa"/>
            <w:shd w:val="clear" w:color="auto" w:fill="66FFFF"/>
          </w:tcPr>
          <w:p w14:paraId="6558954A" w14:textId="77777777" w:rsidR="00A450A4" w:rsidRPr="00875C49" w:rsidRDefault="00A450A4" w:rsidP="00082001">
            <w:pPr>
              <w:jc w:val="both"/>
              <w:rPr>
                <w:rFonts w:ascii="Arial" w:hAnsi="Arial" w:cs="Arial"/>
                <w:b/>
                <w:sz w:val="22"/>
                <w:szCs w:val="22"/>
              </w:rPr>
            </w:pPr>
            <w:r w:rsidRPr="00875C49">
              <w:rPr>
                <w:rFonts w:ascii="Arial" w:hAnsi="Arial" w:cs="Arial"/>
                <w:b/>
                <w:sz w:val="22"/>
                <w:szCs w:val="22"/>
              </w:rPr>
              <w:t>SESSION</w:t>
            </w:r>
          </w:p>
        </w:tc>
      </w:tr>
      <w:tr w:rsidR="00A450A4" w:rsidRPr="00875C49" w14:paraId="59CE193E" w14:textId="77777777" w:rsidTr="000E35BF">
        <w:tc>
          <w:tcPr>
            <w:tcW w:w="882" w:type="dxa"/>
          </w:tcPr>
          <w:p w14:paraId="2F97F304" w14:textId="77777777" w:rsidR="00A450A4" w:rsidRPr="00875C49" w:rsidRDefault="00A450A4" w:rsidP="00082001">
            <w:pPr>
              <w:pStyle w:val="ListParagraph"/>
              <w:keepNext/>
              <w:numPr>
                <w:ilvl w:val="0"/>
                <w:numId w:val="1"/>
              </w:numPr>
              <w:ind w:left="0" w:firstLine="0"/>
              <w:jc w:val="both"/>
              <w:rPr>
                <w:rFonts w:ascii="Arial" w:hAnsi="Arial" w:cs="Arial"/>
                <w:sz w:val="22"/>
                <w:szCs w:val="22"/>
              </w:rPr>
            </w:pPr>
          </w:p>
        </w:tc>
        <w:tc>
          <w:tcPr>
            <w:tcW w:w="8185" w:type="dxa"/>
          </w:tcPr>
          <w:p w14:paraId="7352BDD0" w14:textId="77777777" w:rsidR="00A450A4" w:rsidRDefault="00A450A4" w:rsidP="00082001">
            <w:pPr>
              <w:keepNext/>
              <w:jc w:val="both"/>
              <w:rPr>
                <w:rFonts w:ascii="Arial" w:hAnsi="Arial" w:cs="Arial"/>
                <w:sz w:val="22"/>
                <w:szCs w:val="22"/>
              </w:rPr>
            </w:pPr>
            <w:r>
              <w:rPr>
                <w:rFonts w:ascii="Arial" w:hAnsi="Arial" w:cs="Arial"/>
                <w:sz w:val="22"/>
                <w:szCs w:val="22"/>
              </w:rPr>
              <w:t>Acknowledgment to Country</w:t>
            </w:r>
          </w:p>
          <w:p w14:paraId="4848BAD7" w14:textId="77777777" w:rsidR="00A450A4" w:rsidRDefault="00A450A4" w:rsidP="00082001">
            <w:pPr>
              <w:jc w:val="both"/>
              <w:rPr>
                <w:rFonts w:ascii="Calibri" w:hAnsi="Calibri" w:cs="Calibri"/>
                <w:i/>
                <w:iCs/>
                <w:color w:val="1F4E79"/>
                <w:sz w:val="22"/>
                <w:szCs w:val="22"/>
              </w:rPr>
            </w:pPr>
            <w:r>
              <w:rPr>
                <w:rFonts w:ascii="Calibri" w:hAnsi="Calibri" w:cs="Calibri"/>
                <w:i/>
                <w:iCs/>
                <w:color w:val="1F4E79"/>
                <w:sz w:val="22"/>
                <w:szCs w:val="22"/>
              </w:rPr>
              <w:t xml:space="preserve">We acknowledge the Traditional Custodians of the land and waters where we work and live. We acknowledge the Traditional Custodians’ living culture, their connection to country and their contribution to the life of this region. We pay our respects to the Ancestors and Elders of these Nations, and to all Aboriginal people past, present and future. </w:t>
            </w:r>
          </w:p>
          <w:p w14:paraId="2934A1B3" w14:textId="77777777" w:rsidR="00A450A4" w:rsidRPr="00875C49" w:rsidRDefault="00A450A4" w:rsidP="00082001">
            <w:pPr>
              <w:keepNext/>
              <w:jc w:val="both"/>
              <w:rPr>
                <w:rFonts w:ascii="Arial" w:hAnsi="Arial" w:cs="Arial"/>
                <w:sz w:val="22"/>
                <w:szCs w:val="22"/>
              </w:rPr>
            </w:pPr>
          </w:p>
        </w:tc>
      </w:tr>
      <w:tr w:rsidR="00A450A4" w:rsidRPr="00875C49" w14:paraId="34B921B0" w14:textId="77777777" w:rsidTr="000E35BF">
        <w:tc>
          <w:tcPr>
            <w:tcW w:w="882" w:type="dxa"/>
          </w:tcPr>
          <w:p w14:paraId="52AB4833" w14:textId="77777777" w:rsidR="00A450A4" w:rsidRPr="00875C49" w:rsidRDefault="00A450A4" w:rsidP="00082001">
            <w:pPr>
              <w:pStyle w:val="ListParagraph"/>
              <w:keepNext/>
              <w:numPr>
                <w:ilvl w:val="0"/>
                <w:numId w:val="1"/>
              </w:numPr>
              <w:ind w:left="0" w:firstLine="0"/>
              <w:jc w:val="both"/>
              <w:rPr>
                <w:rFonts w:ascii="Arial" w:hAnsi="Arial" w:cs="Arial"/>
                <w:sz w:val="22"/>
                <w:szCs w:val="22"/>
              </w:rPr>
            </w:pPr>
          </w:p>
        </w:tc>
        <w:tc>
          <w:tcPr>
            <w:tcW w:w="8185" w:type="dxa"/>
          </w:tcPr>
          <w:p w14:paraId="0FFD9CDB" w14:textId="1065290F" w:rsidR="00A450A4" w:rsidRPr="00875C49" w:rsidRDefault="00A450A4" w:rsidP="00082001">
            <w:pPr>
              <w:keepNext/>
              <w:spacing w:before="60" w:after="60"/>
              <w:jc w:val="both"/>
              <w:rPr>
                <w:rFonts w:ascii="Arial" w:hAnsi="Arial" w:cs="Arial"/>
                <w:sz w:val="22"/>
                <w:szCs w:val="22"/>
              </w:rPr>
            </w:pPr>
            <w:r w:rsidRPr="00875C49">
              <w:rPr>
                <w:rFonts w:ascii="Arial" w:hAnsi="Arial" w:cs="Arial"/>
                <w:sz w:val="22"/>
                <w:szCs w:val="22"/>
              </w:rPr>
              <w:t>Present</w:t>
            </w:r>
            <w:r>
              <w:rPr>
                <w:rFonts w:ascii="Arial" w:hAnsi="Arial" w:cs="Arial"/>
                <w:sz w:val="22"/>
                <w:szCs w:val="22"/>
              </w:rPr>
              <w:t xml:space="preserve">: </w:t>
            </w:r>
            <w:r w:rsidR="00155E66">
              <w:rPr>
                <w:rFonts w:ascii="Arial" w:hAnsi="Arial" w:cs="Arial"/>
                <w:sz w:val="22"/>
                <w:szCs w:val="22"/>
              </w:rPr>
              <w:t>Adam Reid, Adam Bartlett, Kylie Woods, Michael Kearns, Micha</w:t>
            </w:r>
            <w:r w:rsidR="00121065">
              <w:rPr>
                <w:rFonts w:ascii="Arial" w:hAnsi="Arial" w:cs="Arial"/>
                <w:sz w:val="22"/>
                <w:szCs w:val="22"/>
              </w:rPr>
              <w:t>e</w:t>
            </w:r>
            <w:r w:rsidR="00155E66">
              <w:rPr>
                <w:rFonts w:ascii="Arial" w:hAnsi="Arial" w:cs="Arial"/>
                <w:sz w:val="22"/>
                <w:szCs w:val="22"/>
              </w:rPr>
              <w:t>l Reading</w:t>
            </w:r>
          </w:p>
        </w:tc>
      </w:tr>
      <w:tr w:rsidR="00A450A4" w:rsidRPr="00875C49" w14:paraId="238D74F6" w14:textId="77777777" w:rsidTr="000E35BF">
        <w:tc>
          <w:tcPr>
            <w:tcW w:w="882" w:type="dxa"/>
          </w:tcPr>
          <w:p w14:paraId="3D4E1B94" w14:textId="77777777" w:rsidR="00A450A4" w:rsidRPr="00875C49" w:rsidRDefault="00A450A4" w:rsidP="00082001">
            <w:pPr>
              <w:pStyle w:val="ListParagraph"/>
              <w:keepNext/>
              <w:numPr>
                <w:ilvl w:val="0"/>
                <w:numId w:val="1"/>
              </w:numPr>
              <w:ind w:left="0" w:firstLine="0"/>
              <w:jc w:val="both"/>
              <w:rPr>
                <w:rFonts w:ascii="Arial" w:hAnsi="Arial" w:cs="Arial"/>
                <w:sz w:val="22"/>
                <w:szCs w:val="22"/>
              </w:rPr>
            </w:pPr>
          </w:p>
        </w:tc>
        <w:tc>
          <w:tcPr>
            <w:tcW w:w="8185" w:type="dxa"/>
          </w:tcPr>
          <w:p w14:paraId="7884D0E8" w14:textId="02B8C9C6" w:rsidR="00A450A4" w:rsidRPr="00875C49" w:rsidRDefault="00A450A4" w:rsidP="00082001">
            <w:pPr>
              <w:keepNext/>
              <w:spacing w:before="60" w:after="60"/>
              <w:jc w:val="both"/>
              <w:rPr>
                <w:rFonts w:ascii="Arial" w:hAnsi="Arial" w:cs="Arial"/>
                <w:sz w:val="22"/>
                <w:szCs w:val="22"/>
              </w:rPr>
            </w:pPr>
            <w:r w:rsidRPr="00875C49">
              <w:rPr>
                <w:rFonts w:ascii="Arial" w:hAnsi="Arial" w:cs="Arial"/>
                <w:sz w:val="22"/>
                <w:szCs w:val="22"/>
              </w:rPr>
              <w:t>Apologies:</w:t>
            </w:r>
            <w:r w:rsidR="00155E66">
              <w:rPr>
                <w:rFonts w:ascii="Arial" w:hAnsi="Arial" w:cs="Arial"/>
                <w:sz w:val="22"/>
                <w:szCs w:val="22"/>
              </w:rPr>
              <w:t xml:space="preserve"> Sandra Saunders</w:t>
            </w:r>
          </w:p>
        </w:tc>
      </w:tr>
      <w:tr w:rsidR="00A450A4" w:rsidRPr="00875C49" w14:paraId="36AF1B6C" w14:textId="77777777" w:rsidTr="000E35BF">
        <w:tc>
          <w:tcPr>
            <w:tcW w:w="882" w:type="dxa"/>
          </w:tcPr>
          <w:p w14:paraId="1F815100" w14:textId="77777777" w:rsidR="00A450A4" w:rsidRPr="00875C49" w:rsidRDefault="00A450A4" w:rsidP="00082001">
            <w:pPr>
              <w:pStyle w:val="ListParagraph"/>
              <w:keepNext/>
              <w:numPr>
                <w:ilvl w:val="0"/>
                <w:numId w:val="1"/>
              </w:numPr>
              <w:ind w:left="0" w:firstLine="0"/>
              <w:jc w:val="both"/>
              <w:rPr>
                <w:rFonts w:ascii="Arial" w:hAnsi="Arial" w:cs="Arial"/>
                <w:sz w:val="22"/>
                <w:szCs w:val="22"/>
              </w:rPr>
            </w:pPr>
          </w:p>
        </w:tc>
        <w:tc>
          <w:tcPr>
            <w:tcW w:w="8185" w:type="dxa"/>
          </w:tcPr>
          <w:p w14:paraId="3F0D372E" w14:textId="7AB0A13B" w:rsidR="00A450A4" w:rsidRPr="00875C49" w:rsidRDefault="00121065" w:rsidP="00082001">
            <w:pPr>
              <w:keepNext/>
              <w:spacing w:before="60" w:after="60"/>
              <w:jc w:val="both"/>
              <w:rPr>
                <w:rFonts w:ascii="Arial" w:hAnsi="Arial" w:cs="Arial"/>
                <w:bCs/>
                <w:sz w:val="22"/>
                <w:szCs w:val="22"/>
              </w:rPr>
            </w:pPr>
            <w:r>
              <w:rPr>
                <w:rFonts w:ascii="Arial" w:hAnsi="Arial" w:cs="Arial"/>
                <w:bCs/>
                <w:sz w:val="22"/>
                <w:szCs w:val="22"/>
              </w:rPr>
              <w:t>No prior minutes</w:t>
            </w:r>
          </w:p>
        </w:tc>
      </w:tr>
      <w:tr w:rsidR="00A450A4" w:rsidRPr="00875C49" w14:paraId="2200F480" w14:textId="77777777" w:rsidTr="000E35BF">
        <w:trPr>
          <w:trHeight w:val="329"/>
        </w:trPr>
        <w:tc>
          <w:tcPr>
            <w:tcW w:w="882" w:type="dxa"/>
          </w:tcPr>
          <w:p w14:paraId="76BBD11A" w14:textId="77777777" w:rsidR="00A450A4" w:rsidRPr="00121065" w:rsidRDefault="00A450A4" w:rsidP="00082001">
            <w:pPr>
              <w:pStyle w:val="ListParagraph"/>
              <w:numPr>
                <w:ilvl w:val="0"/>
                <w:numId w:val="1"/>
              </w:numPr>
              <w:ind w:left="0" w:firstLine="0"/>
              <w:jc w:val="both"/>
              <w:rPr>
                <w:rFonts w:ascii="Arial" w:hAnsi="Arial" w:cs="Arial"/>
                <w:b/>
                <w:bCs/>
                <w:sz w:val="22"/>
                <w:szCs w:val="22"/>
              </w:rPr>
            </w:pPr>
          </w:p>
        </w:tc>
        <w:tc>
          <w:tcPr>
            <w:tcW w:w="8185" w:type="dxa"/>
          </w:tcPr>
          <w:p w14:paraId="1E51CE9B" w14:textId="77777777" w:rsidR="00A450A4" w:rsidRPr="00875C49" w:rsidRDefault="00A450A4" w:rsidP="00082001">
            <w:pPr>
              <w:spacing w:before="60" w:after="60"/>
              <w:jc w:val="both"/>
              <w:rPr>
                <w:rFonts w:ascii="Arial" w:hAnsi="Arial" w:cs="Arial"/>
                <w:b/>
                <w:sz w:val="22"/>
                <w:szCs w:val="22"/>
              </w:rPr>
            </w:pPr>
            <w:r w:rsidRPr="00875C49">
              <w:rPr>
                <w:rFonts w:ascii="Arial" w:hAnsi="Arial" w:cs="Arial"/>
                <w:b/>
                <w:sz w:val="22"/>
                <w:szCs w:val="22"/>
              </w:rPr>
              <w:t>BUSINESS ARISING:</w:t>
            </w:r>
          </w:p>
        </w:tc>
      </w:tr>
      <w:tr w:rsidR="00A450A4" w:rsidRPr="00875C49" w14:paraId="26083299" w14:textId="77777777" w:rsidTr="000E35BF">
        <w:tc>
          <w:tcPr>
            <w:tcW w:w="882" w:type="dxa"/>
          </w:tcPr>
          <w:p w14:paraId="19B09B42" w14:textId="74B65C60" w:rsidR="00A450A4" w:rsidRPr="00121065" w:rsidRDefault="00A450A4" w:rsidP="00082001">
            <w:pPr>
              <w:pStyle w:val="ListParagraph"/>
              <w:ind w:left="0"/>
              <w:jc w:val="both"/>
              <w:rPr>
                <w:rFonts w:ascii="Arial" w:hAnsi="Arial" w:cs="Arial"/>
                <w:b/>
                <w:bCs/>
                <w:sz w:val="22"/>
                <w:szCs w:val="22"/>
              </w:rPr>
            </w:pPr>
            <w:r w:rsidRPr="00121065">
              <w:rPr>
                <w:rFonts w:ascii="Arial" w:hAnsi="Arial" w:cs="Arial"/>
                <w:b/>
                <w:bCs/>
                <w:sz w:val="22"/>
                <w:szCs w:val="22"/>
              </w:rPr>
              <w:t>6</w:t>
            </w:r>
            <w:r w:rsidR="00121065" w:rsidRPr="00121065">
              <w:rPr>
                <w:rFonts w:ascii="Arial" w:hAnsi="Arial" w:cs="Arial"/>
                <w:b/>
                <w:bCs/>
                <w:sz w:val="22"/>
                <w:szCs w:val="22"/>
              </w:rPr>
              <w:t>.</w:t>
            </w:r>
          </w:p>
        </w:tc>
        <w:tc>
          <w:tcPr>
            <w:tcW w:w="8185" w:type="dxa"/>
          </w:tcPr>
          <w:p w14:paraId="2740F4C4" w14:textId="1311F49B" w:rsidR="00A450A4" w:rsidRPr="00875C49" w:rsidRDefault="00121065" w:rsidP="00082001">
            <w:pPr>
              <w:pStyle w:val="ListBullet"/>
              <w:numPr>
                <w:ilvl w:val="0"/>
                <w:numId w:val="0"/>
              </w:numPr>
              <w:spacing w:before="60" w:after="60"/>
              <w:jc w:val="both"/>
              <w:rPr>
                <w:rFonts w:ascii="Arial" w:hAnsi="Arial" w:cs="Arial"/>
                <w:sz w:val="22"/>
                <w:szCs w:val="22"/>
              </w:rPr>
            </w:pPr>
            <w:r>
              <w:rPr>
                <w:rFonts w:ascii="Arial" w:hAnsi="Arial" w:cs="Arial"/>
                <w:b/>
                <w:bCs/>
                <w:sz w:val="22"/>
                <w:szCs w:val="22"/>
              </w:rPr>
              <w:t>Reintroduction of 24/7 switchboard operations at Tweed Valley Hospital (TVH)</w:t>
            </w:r>
          </w:p>
        </w:tc>
      </w:tr>
      <w:tr w:rsidR="00A450A4" w:rsidRPr="00875C49" w14:paraId="1A6A2C29" w14:textId="77777777" w:rsidTr="000E35BF">
        <w:trPr>
          <w:trHeight w:val="385"/>
        </w:trPr>
        <w:tc>
          <w:tcPr>
            <w:tcW w:w="882" w:type="dxa"/>
            <w:shd w:val="clear" w:color="auto" w:fill="66FFFF"/>
          </w:tcPr>
          <w:p w14:paraId="2389E5E0" w14:textId="77777777" w:rsidR="00A450A4" w:rsidRPr="00875C49" w:rsidRDefault="00A450A4" w:rsidP="00082001">
            <w:pPr>
              <w:pStyle w:val="ListParagraph"/>
              <w:numPr>
                <w:ilvl w:val="0"/>
                <w:numId w:val="1"/>
              </w:numPr>
              <w:ind w:left="0" w:firstLine="0"/>
              <w:jc w:val="both"/>
              <w:rPr>
                <w:rFonts w:ascii="Arial" w:hAnsi="Arial" w:cs="Arial"/>
                <w:sz w:val="22"/>
                <w:szCs w:val="22"/>
              </w:rPr>
            </w:pPr>
          </w:p>
        </w:tc>
        <w:tc>
          <w:tcPr>
            <w:tcW w:w="8185" w:type="dxa"/>
            <w:shd w:val="clear" w:color="auto" w:fill="66FFFF"/>
          </w:tcPr>
          <w:p w14:paraId="7C4485D8" w14:textId="77777777" w:rsidR="00A450A4" w:rsidRPr="00875C49" w:rsidRDefault="00A450A4" w:rsidP="00082001">
            <w:pPr>
              <w:jc w:val="both"/>
              <w:rPr>
                <w:rFonts w:ascii="Arial" w:hAnsi="Arial" w:cs="Arial"/>
                <w:b/>
                <w:bCs/>
                <w:sz w:val="22"/>
                <w:szCs w:val="22"/>
              </w:rPr>
            </w:pPr>
            <w:r w:rsidRPr="00875C49">
              <w:rPr>
                <w:rFonts w:ascii="Arial" w:hAnsi="Arial" w:cs="Arial"/>
                <w:b/>
                <w:bCs/>
                <w:sz w:val="22"/>
                <w:szCs w:val="22"/>
              </w:rPr>
              <w:t>STANDING AGENDA ITEMS</w:t>
            </w:r>
          </w:p>
        </w:tc>
      </w:tr>
      <w:tr w:rsidR="00A450A4" w:rsidRPr="00082001" w14:paraId="7D03853C" w14:textId="77777777" w:rsidTr="000E35BF">
        <w:tc>
          <w:tcPr>
            <w:tcW w:w="882" w:type="dxa"/>
          </w:tcPr>
          <w:p w14:paraId="762CEDC5" w14:textId="77777777" w:rsidR="00A450A4" w:rsidRPr="00082001" w:rsidRDefault="00A450A4" w:rsidP="007958C3">
            <w:pPr>
              <w:pStyle w:val="ListParagraph"/>
              <w:ind w:left="0"/>
              <w:jc w:val="right"/>
              <w:rPr>
                <w:rFonts w:ascii="Arial" w:hAnsi="Arial" w:cs="Arial"/>
                <w:sz w:val="22"/>
                <w:szCs w:val="22"/>
              </w:rPr>
            </w:pPr>
          </w:p>
        </w:tc>
        <w:tc>
          <w:tcPr>
            <w:tcW w:w="8185" w:type="dxa"/>
          </w:tcPr>
          <w:p w14:paraId="34AA8658" w14:textId="25CDB8FB" w:rsidR="00A450A4" w:rsidRPr="00082001" w:rsidRDefault="00A450A4" w:rsidP="00082001">
            <w:pPr>
              <w:spacing w:before="60" w:after="60"/>
              <w:jc w:val="both"/>
              <w:rPr>
                <w:rFonts w:ascii="Arial" w:hAnsi="Arial" w:cs="Arial"/>
                <w:b/>
                <w:bCs/>
                <w:sz w:val="22"/>
                <w:szCs w:val="22"/>
              </w:rPr>
            </w:pPr>
            <w:r w:rsidRPr="00082001">
              <w:rPr>
                <w:rFonts w:ascii="Arial" w:hAnsi="Arial" w:cs="Arial"/>
                <w:b/>
                <w:bCs/>
                <w:sz w:val="22"/>
                <w:szCs w:val="22"/>
              </w:rPr>
              <w:t>Summary of Out-of-Session Business:</w:t>
            </w:r>
          </w:p>
        </w:tc>
      </w:tr>
      <w:tr w:rsidR="00A450A4" w:rsidRPr="00082001" w14:paraId="24B7C179" w14:textId="77777777" w:rsidTr="000E35BF">
        <w:tc>
          <w:tcPr>
            <w:tcW w:w="882" w:type="dxa"/>
          </w:tcPr>
          <w:p w14:paraId="14C0F8B3" w14:textId="004ACFFA" w:rsidR="00A450A4" w:rsidRPr="00082001" w:rsidRDefault="00082001" w:rsidP="007958C3">
            <w:pPr>
              <w:pStyle w:val="ListParagraph"/>
              <w:ind w:left="0"/>
              <w:jc w:val="right"/>
              <w:rPr>
                <w:rFonts w:ascii="Arial" w:hAnsi="Arial" w:cs="Arial"/>
                <w:sz w:val="22"/>
                <w:szCs w:val="22"/>
              </w:rPr>
            </w:pPr>
            <w:r w:rsidRPr="00082001">
              <w:rPr>
                <w:rFonts w:ascii="Arial" w:hAnsi="Arial" w:cs="Arial"/>
                <w:sz w:val="22"/>
                <w:szCs w:val="22"/>
              </w:rPr>
              <w:t>6.</w:t>
            </w:r>
            <w:r w:rsidR="007958C3">
              <w:rPr>
                <w:rFonts w:ascii="Arial" w:hAnsi="Arial" w:cs="Arial"/>
                <w:sz w:val="22"/>
                <w:szCs w:val="22"/>
              </w:rPr>
              <w:t>1</w:t>
            </w:r>
            <w:r w:rsidRPr="00082001">
              <w:rPr>
                <w:rFonts w:ascii="Arial" w:hAnsi="Arial" w:cs="Arial"/>
                <w:sz w:val="22"/>
                <w:szCs w:val="22"/>
              </w:rPr>
              <w:t xml:space="preserve"> </w:t>
            </w:r>
          </w:p>
        </w:tc>
        <w:tc>
          <w:tcPr>
            <w:tcW w:w="8185" w:type="dxa"/>
          </w:tcPr>
          <w:p w14:paraId="4A11B774" w14:textId="1278EFEB" w:rsidR="00CD5E54" w:rsidRPr="00082001" w:rsidRDefault="00121065" w:rsidP="00082001">
            <w:pPr>
              <w:spacing w:before="60" w:after="60"/>
              <w:jc w:val="both"/>
              <w:rPr>
                <w:rFonts w:ascii="Arial" w:hAnsi="Arial" w:cs="Arial"/>
                <w:sz w:val="22"/>
                <w:szCs w:val="22"/>
              </w:rPr>
            </w:pPr>
            <w:r w:rsidRPr="00082001">
              <w:rPr>
                <w:rFonts w:ascii="Arial" w:hAnsi="Arial" w:cs="Arial"/>
                <w:sz w:val="22"/>
                <w:szCs w:val="22"/>
              </w:rPr>
              <w:t xml:space="preserve">Switchboard </w:t>
            </w:r>
            <w:r w:rsidR="007F7874">
              <w:rPr>
                <w:rFonts w:ascii="Arial" w:hAnsi="Arial" w:cs="Arial"/>
                <w:sz w:val="22"/>
                <w:szCs w:val="22"/>
              </w:rPr>
              <w:t xml:space="preserve">services have </w:t>
            </w:r>
            <w:r w:rsidRPr="00082001">
              <w:rPr>
                <w:rFonts w:ascii="Arial" w:hAnsi="Arial" w:cs="Arial"/>
                <w:sz w:val="22"/>
                <w:szCs w:val="22"/>
              </w:rPr>
              <w:t xml:space="preserve">historically operated 24/7 at TTH, </w:t>
            </w:r>
            <w:r w:rsidR="007F7874">
              <w:rPr>
                <w:rFonts w:ascii="Arial" w:hAnsi="Arial" w:cs="Arial"/>
                <w:sz w:val="22"/>
                <w:szCs w:val="22"/>
              </w:rPr>
              <w:t>although the night duty coverage for the past 18 months has sat with ED administration. To better meet the needs of TVH (400 beds) the switchboard night shift will return to the switchboard team</w:t>
            </w:r>
            <w:r w:rsidR="00AF02E1">
              <w:rPr>
                <w:rFonts w:ascii="Arial" w:hAnsi="Arial" w:cs="Arial"/>
                <w:sz w:val="22"/>
                <w:szCs w:val="22"/>
              </w:rPr>
              <w:t xml:space="preserve"> from 14 May 2024.</w:t>
            </w:r>
          </w:p>
        </w:tc>
      </w:tr>
      <w:tr w:rsidR="00A450A4" w:rsidRPr="00082001" w14:paraId="5D491E52" w14:textId="77777777" w:rsidTr="000E35BF">
        <w:tc>
          <w:tcPr>
            <w:tcW w:w="882" w:type="dxa"/>
          </w:tcPr>
          <w:p w14:paraId="1407A27D" w14:textId="7BA250B6" w:rsidR="00A450A4" w:rsidRPr="00082001" w:rsidRDefault="00121065" w:rsidP="00082001">
            <w:pPr>
              <w:ind w:left="360"/>
              <w:jc w:val="both"/>
              <w:rPr>
                <w:rFonts w:ascii="Arial" w:hAnsi="Arial" w:cs="Arial"/>
                <w:sz w:val="22"/>
                <w:szCs w:val="22"/>
              </w:rPr>
            </w:pPr>
            <w:r w:rsidRPr="00082001">
              <w:rPr>
                <w:rFonts w:ascii="Arial" w:hAnsi="Arial" w:cs="Arial"/>
                <w:sz w:val="22"/>
                <w:szCs w:val="22"/>
              </w:rPr>
              <w:t>6.2</w:t>
            </w:r>
          </w:p>
        </w:tc>
        <w:tc>
          <w:tcPr>
            <w:tcW w:w="8185" w:type="dxa"/>
          </w:tcPr>
          <w:p w14:paraId="03F15B52" w14:textId="422F834D" w:rsidR="00CD5E54" w:rsidRPr="00082001" w:rsidRDefault="00121065" w:rsidP="00082001">
            <w:pPr>
              <w:spacing w:before="60" w:after="60"/>
              <w:jc w:val="both"/>
              <w:rPr>
                <w:rFonts w:ascii="Arial" w:hAnsi="Arial" w:cs="Arial"/>
                <w:sz w:val="22"/>
                <w:szCs w:val="22"/>
              </w:rPr>
            </w:pPr>
            <w:r w:rsidRPr="00082001">
              <w:rPr>
                <w:rFonts w:ascii="Arial" w:hAnsi="Arial" w:cs="Arial"/>
                <w:sz w:val="22"/>
                <w:szCs w:val="22"/>
              </w:rPr>
              <w:t>There has been considerable consultation between management and staff about the reintroduction of the night duty as a reception/switchboard responsibility.</w:t>
            </w:r>
          </w:p>
        </w:tc>
      </w:tr>
      <w:tr w:rsidR="00E7670D" w:rsidRPr="00082001" w14:paraId="23CBC87F" w14:textId="77777777" w:rsidTr="000E35BF">
        <w:tc>
          <w:tcPr>
            <w:tcW w:w="882" w:type="dxa"/>
          </w:tcPr>
          <w:p w14:paraId="5977D6AE" w14:textId="2401B8EF" w:rsidR="00E7670D" w:rsidRPr="00082001" w:rsidRDefault="005276B4" w:rsidP="00082001">
            <w:pPr>
              <w:ind w:left="360"/>
              <w:jc w:val="both"/>
              <w:rPr>
                <w:rFonts w:ascii="Arial" w:hAnsi="Arial" w:cs="Arial"/>
                <w:sz w:val="22"/>
                <w:szCs w:val="22"/>
              </w:rPr>
            </w:pPr>
            <w:r w:rsidRPr="00082001">
              <w:rPr>
                <w:rFonts w:ascii="Arial" w:hAnsi="Arial" w:cs="Arial"/>
                <w:sz w:val="22"/>
                <w:szCs w:val="22"/>
              </w:rPr>
              <w:t>6.3</w:t>
            </w:r>
          </w:p>
        </w:tc>
        <w:tc>
          <w:tcPr>
            <w:tcW w:w="8185" w:type="dxa"/>
          </w:tcPr>
          <w:p w14:paraId="6573BAA2" w14:textId="74B8045B" w:rsidR="00CD5E54" w:rsidRPr="00082001" w:rsidRDefault="00121065" w:rsidP="00082001">
            <w:pPr>
              <w:spacing w:before="60" w:after="60"/>
              <w:jc w:val="both"/>
              <w:rPr>
                <w:rFonts w:ascii="Arial" w:hAnsi="Arial" w:cs="Arial"/>
                <w:sz w:val="22"/>
                <w:szCs w:val="22"/>
              </w:rPr>
            </w:pPr>
            <w:r w:rsidRPr="00082001">
              <w:rPr>
                <w:rFonts w:ascii="Arial" w:hAnsi="Arial" w:cs="Arial"/>
                <w:sz w:val="22"/>
                <w:szCs w:val="22"/>
              </w:rPr>
              <w:t xml:space="preserve">It had been proposed to reintroduce the night duty from 18 </w:t>
            </w:r>
            <w:r w:rsidR="005276B4" w:rsidRPr="00082001">
              <w:rPr>
                <w:rFonts w:ascii="Arial" w:hAnsi="Arial" w:cs="Arial"/>
                <w:sz w:val="22"/>
                <w:szCs w:val="22"/>
              </w:rPr>
              <w:t>M</w:t>
            </w:r>
            <w:r w:rsidRPr="00082001">
              <w:rPr>
                <w:rFonts w:ascii="Arial" w:hAnsi="Arial" w:cs="Arial"/>
                <w:sz w:val="22"/>
                <w:szCs w:val="22"/>
              </w:rPr>
              <w:t xml:space="preserve">arch 2024 however management decided to postpone this to closer to the opening of TVH following </w:t>
            </w:r>
            <w:r w:rsidR="005276B4" w:rsidRPr="00082001">
              <w:rPr>
                <w:rFonts w:ascii="Arial" w:hAnsi="Arial" w:cs="Arial"/>
                <w:sz w:val="22"/>
                <w:szCs w:val="22"/>
              </w:rPr>
              <w:t>a couple of resignations and the need to recruit and on-board the new hires.</w:t>
            </w:r>
          </w:p>
        </w:tc>
      </w:tr>
      <w:tr w:rsidR="00A450A4" w:rsidRPr="00082001" w14:paraId="6902DB00" w14:textId="77777777" w:rsidTr="000E35BF">
        <w:trPr>
          <w:trHeight w:val="386"/>
        </w:trPr>
        <w:tc>
          <w:tcPr>
            <w:tcW w:w="882" w:type="dxa"/>
            <w:shd w:val="clear" w:color="auto" w:fill="66FFFF"/>
          </w:tcPr>
          <w:p w14:paraId="72A4E44A" w14:textId="77777777" w:rsidR="00A450A4" w:rsidRPr="00082001" w:rsidRDefault="00A450A4" w:rsidP="00082001">
            <w:pPr>
              <w:pStyle w:val="ListParagraph"/>
              <w:numPr>
                <w:ilvl w:val="0"/>
                <w:numId w:val="1"/>
              </w:numPr>
              <w:jc w:val="both"/>
              <w:rPr>
                <w:rFonts w:ascii="Arial" w:hAnsi="Arial" w:cs="Arial"/>
                <w:sz w:val="22"/>
                <w:szCs w:val="22"/>
              </w:rPr>
            </w:pPr>
          </w:p>
        </w:tc>
        <w:tc>
          <w:tcPr>
            <w:tcW w:w="8185" w:type="dxa"/>
            <w:shd w:val="clear" w:color="auto" w:fill="66FFFF"/>
          </w:tcPr>
          <w:p w14:paraId="3AD6CCD1" w14:textId="77777777" w:rsidR="00A450A4" w:rsidRPr="00082001" w:rsidRDefault="00A450A4" w:rsidP="00082001">
            <w:pPr>
              <w:jc w:val="both"/>
              <w:rPr>
                <w:rFonts w:ascii="Arial" w:hAnsi="Arial" w:cs="Arial"/>
                <w:b/>
                <w:sz w:val="22"/>
                <w:szCs w:val="22"/>
              </w:rPr>
            </w:pPr>
            <w:r w:rsidRPr="00082001">
              <w:rPr>
                <w:rFonts w:ascii="Arial" w:hAnsi="Arial" w:cs="Arial"/>
                <w:b/>
                <w:sz w:val="22"/>
                <w:szCs w:val="22"/>
              </w:rPr>
              <w:t>NEW BUSINESS</w:t>
            </w:r>
          </w:p>
        </w:tc>
      </w:tr>
      <w:tr w:rsidR="00DF4B57" w:rsidRPr="00082001" w14:paraId="584B217A" w14:textId="77777777" w:rsidTr="000E35BF">
        <w:tc>
          <w:tcPr>
            <w:tcW w:w="882" w:type="dxa"/>
            <w:vMerge w:val="restart"/>
            <w:shd w:val="clear" w:color="auto" w:fill="auto"/>
          </w:tcPr>
          <w:p w14:paraId="7C4AD5E9" w14:textId="1B02DE61" w:rsidR="00DF4B57" w:rsidRPr="00082001" w:rsidRDefault="007958C3" w:rsidP="007958C3">
            <w:pPr>
              <w:ind w:left="360"/>
              <w:jc w:val="both"/>
              <w:rPr>
                <w:rFonts w:ascii="Arial" w:hAnsi="Arial" w:cs="Arial"/>
                <w:sz w:val="22"/>
                <w:szCs w:val="22"/>
              </w:rPr>
            </w:pPr>
            <w:r>
              <w:rPr>
                <w:rFonts w:ascii="Arial" w:hAnsi="Arial" w:cs="Arial"/>
                <w:sz w:val="22"/>
                <w:szCs w:val="22"/>
              </w:rPr>
              <w:lastRenderedPageBreak/>
              <w:t>7.1</w:t>
            </w:r>
          </w:p>
        </w:tc>
        <w:tc>
          <w:tcPr>
            <w:tcW w:w="8185" w:type="dxa"/>
            <w:shd w:val="clear" w:color="auto" w:fill="auto"/>
          </w:tcPr>
          <w:p w14:paraId="5DFD44F4" w14:textId="636D314F" w:rsidR="00DF4B57" w:rsidRPr="00082001" w:rsidRDefault="005276B4" w:rsidP="00082001">
            <w:pPr>
              <w:spacing w:before="60" w:after="60"/>
              <w:jc w:val="both"/>
              <w:rPr>
                <w:rFonts w:ascii="Arial" w:hAnsi="Arial" w:cs="Arial"/>
                <w:b/>
                <w:bCs/>
                <w:sz w:val="22"/>
                <w:szCs w:val="22"/>
              </w:rPr>
            </w:pPr>
            <w:r w:rsidRPr="00082001">
              <w:rPr>
                <w:rFonts w:ascii="Arial" w:hAnsi="Arial" w:cs="Arial"/>
                <w:sz w:val="22"/>
                <w:szCs w:val="22"/>
              </w:rPr>
              <w:t xml:space="preserve">Fire emergency – in the event of a fire alarm </w:t>
            </w:r>
            <w:r w:rsidR="00AF02E1">
              <w:rPr>
                <w:rFonts w:ascii="Arial" w:hAnsi="Arial" w:cs="Arial"/>
                <w:sz w:val="22"/>
                <w:szCs w:val="22"/>
              </w:rPr>
              <w:t>who attends the fire panel?</w:t>
            </w:r>
          </w:p>
        </w:tc>
      </w:tr>
      <w:tr w:rsidR="00DF4B57" w:rsidRPr="00082001" w14:paraId="7B4622E1" w14:textId="77777777" w:rsidTr="000E35BF">
        <w:tc>
          <w:tcPr>
            <w:tcW w:w="882" w:type="dxa"/>
            <w:vMerge/>
            <w:shd w:val="clear" w:color="auto" w:fill="auto"/>
          </w:tcPr>
          <w:p w14:paraId="2D9884CA" w14:textId="77777777" w:rsidR="00DF4B57" w:rsidRPr="00082001" w:rsidRDefault="00DF4B57" w:rsidP="007958C3">
            <w:pPr>
              <w:pStyle w:val="ListParagraph"/>
              <w:ind w:left="0"/>
              <w:rPr>
                <w:rFonts w:ascii="Arial" w:hAnsi="Arial" w:cs="Arial"/>
                <w:sz w:val="22"/>
                <w:szCs w:val="22"/>
              </w:rPr>
            </w:pPr>
          </w:p>
        </w:tc>
        <w:tc>
          <w:tcPr>
            <w:tcW w:w="8185" w:type="dxa"/>
            <w:shd w:val="clear" w:color="auto" w:fill="auto"/>
          </w:tcPr>
          <w:p w14:paraId="4F2B0D01" w14:textId="5C6DBA16" w:rsidR="00DF4B57" w:rsidRPr="00082001" w:rsidRDefault="005276B4" w:rsidP="00082001">
            <w:pPr>
              <w:spacing w:before="60" w:after="60"/>
              <w:jc w:val="both"/>
              <w:rPr>
                <w:rFonts w:ascii="Arial" w:hAnsi="Arial" w:cs="Arial"/>
                <w:sz w:val="22"/>
                <w:szCs w:val="22"/>
              </w:rPr>
            </w:pPr>
            <w:r w:rsidRPr="00082001">
              <w:rPr>
                <w:rFonts w:ascii="Arial" w:hAnsi="Arial" w:cs="Arial"/>
                <w:sz w:val="22"/>
                <w:szCs w:val="22"/>
              </w:rPr>
              <w:t>Outcome: The chief warden being the afterhours nurse manager</w:t>
            </w:r>
          </w:p>
        </w:tc>
      </w:tr>
      <w:tr w:rsidR="00DF4B57" w:rsidRPr="00082001" w14:paraId="709565B9" w14:textId="77777777" w:rsidTr="000E35BF">
        <w:tc>
          <w:tcPr>
            <w:tcW w:w="882" w:type="dxa"/>
            <w:vMerge w:val="restart"/>
            <w:shd w:val="clear" w:color="auto" w:fill="auto"/>
          </w:tcPr>
          <w:p w14:paraId="08A4E164" w14:textId="653BCC4E" w:rsidR="00DF4B57" w:rsidRPr="007958C3" w:rsidRDefault="007958C3" w:rsidP="007958C3">
            <w:pPr>
              <w:ind w:left="142"/>
              <w:jc w:val="right"/>
              <w:rPr>
                <w:rFonts w:ascii="Arial" w:hAnsi="Arial" w:cs="Arial"/>
                <w:sz w:val="22"/>
                <w:szCs w:val="22"/>
              </w:rPr>
            </w:pPr>
            <w:r>
              <w:rPr>
                <w:rFonts w:ascii="Arial" w:hAnsi="Arial" w:cs="Arial"/>
                <w:sz w:val="22"/>
                <w:szCs w:val="22"/>
              </w:rPr>
              <w:t>7.2</w:t>
            </w:r>
          </w:p>
        </w:tc>
        <w:tc>
          <w:tcPr>
            <w:tcW w:w="8185" w:type="dxa"/>
            <w:shd w:val="clear" w:color="auto" w:fill="auto"/>
          </w:tcPr>
          <w:p w14:paraId="38675E32" w14:textId="03D5128B" w:rsidR="00DF4B57" w:rsidRPr="00082001" w:rsidRDefault="005276B4" w:rsidP="00082001">
            <w:pPr>
              <w:spacing w:before="60" w:after="60"/>
              <w:jc w:val="both"/>
              <w:rPr>
                <w:rFonts w:ascii="Arial" w:hAnsi="Arial" w:cs="Arial"/>
                <w:sz w:val="22"/>
                <w:szCs w:val="22"/>
              </w:rPr>
            </w:pPr>
            <w:r w:rsidRPr="00082001">
              <w:rPr>
                <w:rFonts w:ascii="Arial" w:hAnsi="Arial" w:cs="Arial"/>
                <w:sz w:val="22"/>
                <w:szCs w:val="22"/>
              </w:rPr>
              <w:t xml:space="preserve">HSU concern </w:t>
            </w:r>
            <w:r w:rsidR="001849FC" w:rsidRPr="00082001">
              <w:rPr>
                <w:rFonts w:ascii="Arial" w:hAnsi="Arial" w:cs="Arial"/>
                <w:sz w:val="22"/>
                <w:szCs w:val="22"/>
              </w:rPr>
              <w:t>1:</w:t>
            </w:r>
            <w:r w:rsidRPr="00082001">
              <w:rPr>
                <w:rFonts w:ascii="Arial" w:hAnsi="Arial" w:cs="Arial"/>
                <w:sz w:val="22"/>
                <w:szCs w:val="22"/>
              </w:rPr>
              <w:t xml:space="preserve">  Some staff have never worked nights how will fatigue management be addressed?</w:t>
            </w:r>
          </w:p>
        </w:tc>
      </w:tr>
      <w:tr w:rsidR="00DF4B57" w:rsidRPr="00082001" w14:paraId="065C2959" w14:textId="77777777" w:rsidTr="000E35BF">
        <w:tc>
          <w:tcPr>
            <w:tcW w:w="882" w:type="dxa"/>
            <w:vMerge/>
            <w:shd w:val="clear" w:color="auto" w:fill="auto"/>
          </w:tcPr>
          <w:p w14:paraId="3F159601" w14:textId="77777777" w:rsidR="00DF4B57" w:rsidRPr="00082001" w:rsidRDefault="00DF4B57" w:rsidP="007958C3">
            <w:pPr>
              <w:pStyle w:val="ListParagraph"/>
              <w:ind w:left="0"/>
              <w:rPr>
                <w:rFonts w:ascii="Arial" w:hAnsi="Arial" w:cs="Arial"/>
                <w:sz w:val="22"/>
                <w:szCs w:val="22"/>
              </w:rPr>
            </w:pPr>
          </w:p>
        </w:tc>
        <w:tc>
          <w:tcPr>
            <w:tcW w:w="8185" w:type="dxa"/>
            <w:shd w:val="clear" w:color="auto" w:fill="auto"/>
          </w:tcPr>
          <w:p w14:paraId="3A288C84" w14:textId="221F1870" w:rsidR="00DF4B57" w:rsidRPr="00082001" w:rsidRDefault="005276B4" w:rsidP="00082001">
            <w:pPr>
              <w:spacing w:before="60" w:after="60"/>
              <w:jc w:val="both"/>
              <w:rPr>
                <w:rFonts w:ascii="Arial" w:hAnsi="Arial" w:cs="Arial"/>
                <w:sz w:val="22"/>
                <w:szCs w:val="22"/>
              </w:rPr>
            </w:pPr>
            <w:r w:rsidRPr="00082001">
              <w:rPr>
                <w:rFonts w:ascii="Arial" w:hAnsi="Arial" w:cs="Arial"/>
                <w:sz w:val="22"/>
                <w:szCs w:val="22"/>
              </w:rPr>
              <w:t xml:space="preserve">Outcome: </w:t>
            </w:r>
            <w:r w:rsidR="00DC39AF" w:rsidRPr="00082001">
              <w:rPr>
                <w:rFonts w:ascii="Arial" w:hAnsi="Arial" w:cs="Arial"/>
                <w:sz w:val="22"/>
                <w:szCs w:val="22"/>
              </w:rPr>
              <w:t>The</w:t>
            </w:r>
            <w:r w:rsidRPr="00082001">
              <w:rPr>
                <w:rFonts w:ascii="Arial" w:hAnsi="Arial" w:cs="Arial"/>
                <w:sz w:val="22"/>
                <w:szCs w:val="22"/>
              </w:rPr>
              <w:t xml:space="preserve"> </w:t>
            </w:r>
            <w:r w:rsidR="001849FC" w:rsidRPr="00082001">
              <w:rPr>
                <w:rFonts w:ascii="Arial" w:hAnsi="Arial" w:cs="Arial"/>
                <w:sz w:val="22"/>
                <w:szCs w:val="22"/>
              </w:rPr>
              <w:t>D</w:t>
            </w:r>
            <w:r w:rsidRPr="00082001">
              <w:rPr>
                <w:rFonts w:ascii="Arial" w:hAnsi="Arial" w:cs="Arial"/>
                <w:sz w:val="22"/>
                <w:szCs w:val="22"/>
              </w:rPr>
              <w:t xml:space="preserve">epartment </w:t>
            </w:r>
            <w:r w:rsidR="001849FC" w:rsidRPr="00082001">
              <w:rPr>
                <w:rFonts w:ascii="Arial" w:hAnsi="Arial" w:cs="Arial"/>
                <w:sz w:val="22"/>
                <w:szCs w:val="22"/>
              </w:rPr>
              <w:t>M</w:t>
            </w:r>
            <w:r w:rsidRPr="00082001">
              <w:rPr>
                <w:rFonts w:ascii="Arial" w:hAnsi="Arial" w:cs="Arial"/>
                <w:sz w:val="22"/>
                <w:szCs w:val="22"/>
              </w:rPr>
              <w:t xml:space="preserve">anager has met with the Head of Health Roster to develop a best practice fair and equitable roster rotation to ensure continuity and the safe spread of night duty across the roster. </w:t>
            </w:r>
            <w:r w:rsidR="00DC39AF">
              <w:rPr>
                <w:rFonts w:ascii="Arial" w:hAnsi="Arial" w:cs="Arial"/>
                <w:sz w:val="22"/>
                <w:szCs w:val="22"/>
              </w:rPr>
              <w:t xml:space="preserve">This was consulted with the team on 15-3-24. *Copy </w:t>
            </w:r>
            <w:r w:rsidR="00AF02E1">
              <w:rPr>
                <w:rFonts w:ascii="Arial" w:hAnsi="Arial" w:cs="Arial"/>
                <w:sz w:val="22"/>
                <w:szCs w:val="22"/>
              </w:rPr>
              <w:t xml:space="preserve">attached for consultation with </w:t>
            </w:r>
            <w:r w:rsidR="00DC39AF">
              <w:rPr>
                <w:rFonts w:ascii="Arial" w:hAnsi="Arial" w:cs="Arial"/>
                <w:sz w:val="22"/>
                <w:szCs w:val="22"/>
              </w:rPr>
              <w:t>Michael Kearns HSU.</w:t>
            </w:r>
            <w:r w:rsidRPr="00082001">
              <w:rPr>
                <w:rFonts w:ascii="Arial" w:hAnsi="Arial" w:cs="Arial"/>
                <w:sz w:val="22"/>
                <w:szCs w:val="22"/>
              </w:rPr>
              <w:t xml:space="preserve"> Team members </w:t>
            </w:r>
            <w:r w:rsidR="00DC39AF">
              <w:rPr>
                <w:rFonts w:ascii="Arial" w:hAnsi="Arial" w:cs="Arial"/>
                <w:sz w:val="22"/>
                <w:szCs w:val="22"/>
              </w:rPr>
              <w:t>will</w:t>
            </w:r>
            <w:r w:rsidRPr="00082001">
              <w:rPr>
                <w:rFonts w:ascii="Arial" w:hAnsi="Arial" w:cs="Arial"/>
                <w:sz w:val="22"/>
                <w:szCs w:val="22"/>
              </w:rPr>
              <w:t xml:space="preserve"> continue to nominate shift preferences</w:t>
            </w:r>
            <w:r w:rsidR="00AF02E1">
              <w:rPr>
                <w:rFonts w:ascii="Arial" w:hAnsi="Arial" w:cs="Arial"/>
                <w:sz w:val="22"/>
                <w:szCs w:val="22"/>
              </w:rPr>
              <w:t xml:space="preserve"> and </w:t>
            </w:r>
            <w:r w:rsidR="001849FC" w:rsidRPr="00082001">
              <w:rPr>
                <w:rFonts w:ascii="Arial" w:hAnsi="Arial" w:cs="Arial"/>
                <w:sz w:val="22"/>
                <w:szCs w:val="22"/>
              </w:rPr>
              <w:t xml:space="preserve">swap </w:t>
            </w:r>
            <w:proofErr w:type="gramStart"/>
            <w:r w:rsidR="001849FC" w:rsidRPr="00082001">
              <w:rPr>
                <w:rFonts w:ascii="Arial" w:hAnsi="Arial" w:cs="Arial"/>
                <w:sz w:val="22"/>
                <w:szCs w:val="22"/>
              </w:rPr>
              <w:t>shifts, and</w:t>
            </w:r>
            <w:proofErr w:type="gramEnd"/>
            <w:r w:rsidR="001849FC" w:rsidRPr="00082001">
              <w:rPr>
                <w:rFonts w:ascii="Arial" w:hAnsi="Arial" w:cs="Arial"/>
                <w:sz w:val="22"/>
                <w:szCs w:val="22"/>
              </w:rPr>
              <w:t xml:space="preserve"> pick up additional shifts via the team </w:t>
            </w:r>
            <w:proofErr w:type="spellStart"/>
            <w:r w:rsidR="001849FC" w:rsidRPr="00082001">
              <w:rPr>
                <w:rFonts w:ascii="Arial" w:hAnsi="Arial" w:cs="Arial"/>
                <w:sz w:val="22"/>
                <w:szCs w:val="22"/>
              </w:rPr>
              <w:t>Whatsapp</w:t>
            </w:r>
            <w:proofErr w:type="spellEnd"/>
            <w:r w:rsidR="001849FC" w:rsidRPr="00082001">
              <w:rPr>
                <w:rFonts w:ascii="Arial" w:hAnsi="Arial" w:cs="Arial"/>
                <w:sz w:val="22"/>
                <w:szCs w:val="22"/>
              </w:rPr>
              <w:t xml:space="preserve">.  Four new hires </w:t>
            </w:r>
            <w:r w:rsidR="00DC39AF">
              <w:rPr>
                <w:rFonts w:ascii="Arial" w:hAnsi="Arial" w:cs="Arial"/>
                <w:sz w:val="22"/>
                <w:szCs w:val="22"/>
              </w:rPr>
              <w:t xml:space="preserve">will join the team to support the 24/7 roster, further supported by </w:t>
            </w:r>
            <w:r w:rsidR="001849FC" w:rsidRPr="00082001">
              <w:rPr>
                <w:rFonts w:ascii="Arial" w:hAnsi="Arial" w:cs="Arial"/>
                <w:sz w:val="22"/>
                <w:szCs w:val="22"/>
              </w:rPr>
              <w:t>existing casual staff</w:t>
            </w:r>
            <w:r w:rsidR="00AF02E1">
              <w:rPr>
                <w:rFonts w:ascii="Arial" w:hAnsi="Arial" w:cs="Arial"/>
                <w:sz w:val="22"/>
                <w:szCs w:val="22"/>
              </w:rPr>
              <w:t xml:space="preserve"> with 24/7 availability</w:t>
            </w:r>
            <w:r w:rsidR="00DC39AF">
              <w:rPr>
                <w:rFonts w:ascii="Arial" w:hAnsi="Arial" w:cs="Arial"/>
                <w:sz w:val="22"/>
                <w:szCs w:val="22"/>
              </w:rPr>
              <w:t>.</w:t>
            </w:r>
            <w:r w:rsidR="000E35BF" w:rsidRPr="00082001">
              <w:rPr>
                <w:rFonts w:ascii="Arial" w:hAnsi="Arial" w:cs="Arial"/>
                <w:sz w:val="22"/>
                <w:szCs w:val="22"/>
              </w:rPr>
              <w:t xml:space="preserve"> Patient flow</w:t>
            </w:r>
            <w:r w:rsidR="00DC39AF">
              <w:rPr>
                <w:rFonts w:ascii="Arial" w:hAnsi="Arial" w:cs="Arial"/>
                <w:sz w:val="22"/>
                <w:szCs w:val="22"/>
              </w:rPr>
              <w:t xml:space="preserve"> staff</w:t>
            </w:r>
            <w:r w:rsidR="000E35BF" w:rsidRPr="00082001">
              <w:rPr>
                <w:rFonts w:ascii="Arial" w:hAnsi="Arial" w:cs="Arial"/>
                <w:sz w:val="22"/>
                <w:szCs w:val="22"/>
              </w:rPr>
              <w:t xml:space="preserve"> </w:t>
            </w:r>
            <w:r w:rsidR="00AF02E1">
              <w:rPr>
                <w:rFonts w:ascii="Arial" w:hAnsi="Arial" w:cs="Arial"/>
                <w:sz w:val="22"/>
                <w:szCs w:val="22"/>
              </w:rPr>
              <w:t>will be located</w:t>
            </w:r>
            <w:r w:rsidR="000E35BF" w:rsidRPr="00082001">
              <w:rPr>
                <w:rFonts w:ascii="Arial" w:hAnsi="Arial" w:cs="Arial"/>
                <w:sz w:val="22"/>
                <w:szCs w:val="22"/>
              </w:rPr>
              <w:t xml:space="preserve"> on level 5</w:t>
            </w:r>
            <w:r w:rsidR="00DC39AF">
              <w:rPr>
                <w:rFonts w:ascii="Arial" w:hAnsi="Arial" w:cs="Arial"/>
                <w:sz w:val="22"/>
                <w:szCs w:val="22"/>
              </w:rPr>
              <w:t xml:space="preserve"> at </w:t>
            </w:r>
            <w:r w:rsidR="00AF02E1">
              <w:rPr>
                <w:rFonts w:ascii="Arial" w:hAnsi="Arial" w:cs="Arial"/>
                <w:sz w:val="22"/>
                <w:szCs w:val="22"/>
              </w:rPr>
              <w:t xml:space="preserve">TVH </w:t>
            </w:r>
            <w:r w:rsidR="00AF02E1" w:rsidRPr="00082001">
              <w:rPr>
                <w:rFonts w:ascii="Arial" w:hAnsi="Arial" w:cs="Arial"/>
                <w:sz w:val="22"/>
                <w:szCs w:val="22"/>
              </w:rPr>
              <w:t>although</w:t>
            </w:r>
            <w:r w:rsidR="000E35BF" w:rsidRPr="00082001">
              <w:rPr>
                <w:rFonts w:ascii="Arial" w:hAnsi="Arial" w:cs="Arial"/>
                <w:sz w:val="22"/>
                <w:szCs w:val="22"/>
              </w:rPr>
              <w:t xml:space="preserve"> </w:t>
            </w:r>
            <w:r w:rsidR="00AF02E1">
              <w:rPr>
                <w:rFonts w:ascii="Arial" w:hAnsi="Arial" w:cs="Arial"/>
                <w:sz w:val="22"/>
                <w:szCs w:val="22"/>
              </w:rPr>
              <w:t xml:space="preserve">will be </w:t>
            </w:r>
            <w:r w:rsidR="000E35BF" w:rsidRPr="00082001">
              <w:rPr>
                <w:rFonts w:ascii="Arial" w:hAnsi="Arial" w:cs="Arial"/>
                <w:sz w:val="22"/>
                <w:szCs w:val="22"/>
              </w:rPr>
              <w:t>more mobile during the night duty.</w:t>
            </w:r>
          </w:p>
        </w:tc>
      </w:tr>
      <w:tr w:rsidR="000E35BF" w:rsidRPr="00082001" w14:paraId="6D0B8C8C" w14:textId="77777777" w:rsidTr="000E35BF">
        <w:tc>
          <w:tcPr>
            <w:tcW w:w="882" w:type="dxa"/>
            <w:vMerge w:val="restart"/>
            <w:shd w:val="clear" w:color="auto" w:fill="auto"/>
          </w:tcPr>
          <w:p w14:paraId="367DA757" w14:textId="3EFD3396" w:rsidR="000E35BF" w:rsidRPr="00082001" w:rsidRDefault="007958C3" w:rsidP="007958C3">
            <w:pPr>
              <w:pStyle w:val="ListParagraph"/>
              <w:ind w:left="0"/>
              <w:jc w:val="right"/>
              <w:rPr>
                <w:rFonts w:ascii="Arial" w:hAnsi="Arial" w:cs="Arial"/>
                <w:sz w:val="22"/>
                <w:szCs w:val="22"/>
              </w:rPr>
            </w:pPr>
            <w:r>
              <w:rPr>
                <w:rFonts w:ascii="Arial" w:hAnsi="Arial" w:cs="Arial"/>
                <w:sz w:val="22"/>
                <w:szCs w:val="22"/>
              </w:rPr>
              <w:t>7.3</w:t>
            </w:r>
          </w:p>
        </w:tc>
        <w:tc>
          <w:tcPr>
            <w:tcW w:w="8185" w:type="dxa"/>
            <w:shd w:val="clear" w:color="auto" w:fill="auto"/>
          </w:tcPr>
          <w:p w14:paraId="0D8972F3" w14:textId="77777777" w:rsidR="000E35BF" w:rsidRPr="00082001" w:rsidRDefault="000E35BF" w:rsidP="00082001">
            <w:pPr>
              <w:spacing w:before="60" w:after="60"/>
              <w:jc w:val="both"/>
              <w:rPr>
                <w:rFonts w:ascii="Arial" w:hAnsi="Arial" w:cs="Arial"/>
                <w:sz w:val="22"/>
                <w:szCs w:val="22"/>
              </w:rPr>
            </w:pPr>
            <w:r w:rsidRPr="00082001">
              <w:rPr>
                <w:rFonts w:ascii="Arial" w:hAnsi="Arial" w:cs="Arial"/>
                <w:sz w:val="22"/>
                <w:szCs w:val="22"/>
              </w:rPr>
              <w:t>HSU concern 2: safety of workers working in isolation</w:t>
            </w:r>
          </w:p>
        </w:tc>
      </w:tr>
      <w:tr w:rsidR="000E35BF" w:rsidRPr="00082001" w14:paraId="3CA2772A" w14:textId="77777777" w:rsidTr="000E35BF">
        <w:tc>
          <w:tcPr>
            <w:tcW w:w="882" w:type="dxa"/>
            <w:vMerge/>
            <w:shd w:val="clear" w:color="auto" w:fill="auto"/>
          </w:tcPr>
          <w:p w14:paraId="6F1BC081" w14:textId="77777777" w:rsidR="000E35BF" w:rsidRPr="00082001" w:rsidRDefault="000E35BF" w:rsidP="007958C3">
            <w:pPr>
              <w:pStyle w:val="ListParagraph"/>
              <w:numPr>
                <w:ilvl w:val="1"/>
                <w:numId w:val="1"/>
              </w:numPr>
              <w:ind w:left="0" w:firstLine="0"/>
              <w:rPr>
                <w:rFonts w:ascii="Arial" w:hAnsi="Arial" w:cs="Arial"/>
                <w:sz w:val="22"/>
                <w:szCs w:val="22"/>
              </w:rPr>
            </w:pPr>
          </w:p>
        </w:tc>
        <w:tc>
          <w:tcPr>
            <w:tcW w:w="8185" w:type="dxa"/>
            <w:shd w:val="clear" w:color="auto" w:fill="auto"/>
          </w:tcPr>
          <w:p w14:paraId="3ADFB682" w14:textId="187B68B3" w:rsidR="000E35BF" w:rsidRDefault="000E35BF" w:rsidP="00082001">
            <w:pPr>
              <w:spacing w:before="60" w:after="60"/>
              <w:jc w:val="both"/>
              <w:rPr>
                <w:rFonts w:ascii="Arial" w:hAnsi="Arial" w:cs="Arial"/>
                <w:sz w:val="22"/>
                <w:szCs w:val="22"/>
              </w:rPr>
            </w:pPr>
            <w:r w:rsidRPr="00082001">
              <w:rPr>
                <w:rFonts w:ascii="Arial" w:hAnsi="Arial" w:cs="Arial"/>
                <w:sz w:val="22"/>
                <w:szCs w:val="22"/>
              </w:rPr>
              <w:t xml:space="preserve">Outcome: </w:t>
            </w:r>
            <w:r w:rsidR="00AF02E1">
              <w:rPr>
                <w:rFonts w:ascii="Arial" w:hAnsi="Arial" w:cs="Arial"/>
                <w:sz w:val="22"/>
                <w:szCs w:val="22"/>
              </w:rPr>
              <w:t>S</w:t>
            </w:r>
            <w:r w:rsidRPr="00082001">
              <w:rPr>
                <w:rFonts w:ascii="Arial" w:hAnsi="Arial" w:cs="Arial"/>
                <w:sz w:val="22"/>
                <w:szCs w:val="22"/>
              </w:rPr>
              <w:t>witchboard office facilities at TVH are purpose built</w:t>
            </w:r>
            <w:r w:rsidR="00AF02E1">
              <w:rPr>
                <w:rFonts w:ascii="Arial" w:hAnsi="Arial" w:cs="Arial"/>
                <w:sz w:val="22"/>
                <w:szCs w:val="22"/>
              </w:rPr>
              <w:t xml:space="preserve"> with </w:t>
            </w:r>
            <w:r w:rsidR="00AF02E1" w:rsidRPr="00082001">
              <w:rPr>
                <w:rFonts w:ascii="Arial" w:hAnsi="Arial" w:cs="Arial"/>
                <w:sz w:val="22"/>
                <w:szCs w:val="22"/>
              </w:rPr>
              <w:t>no public access to the switchboard room</w:t>
            </w:r>
            <w:r w:rsidR="00AF02E1">
              <w:rPr>
                <w:rFonts w:ascii="Arial" w:hAnsi="Arial" w:cs="Arial"/>
                <w:sz w:val="22"/>
                <w:szCs w:val="22"/>
              </w:rPr>
              <w:t xml:space="preserve"> effectively making it a</w:t>
            </w:r>
            <w:r w:rsidR="00AF02E1" w:rsidRPr="00082001">
              <w:rPr>
                <w:rFonts w:ascii="Arial" w:hAnsi="Arial" w:cs="Arial"/>
                <w:sz w:val="22"/>
                <w:szCs w:val="22"/>
              </w:rPr>
              <w:t xml:space="preserve"> </w:t>
            </w:r>
            <w:proofErr w:type="spellStart"/>
            <w:r w:rsidR="00AF02E1" w:rsidRPr="00082001">
              <w:rPr>
                <w:rFonts w:ascii="Arial" w:hAnsi="Arial" w:cs="Arial"/>
                <w:sz w:val="22"/>
                <w:szCs w:val="22"/>
              </w:rPr>
              <w:t>a</w:t>
            </w:r>
            <w:proofErr w:type="spellEnd"/>
            <w:r w:rsidR="00AF02E1" w:rsidRPr="00082001">
              <w:rPr>
                <w:rFonts w:ascii="Arial" w:hAnsi="Arial" w:cs="Arial"/>
                <w:sz w:val="22"/>
                <w:szCs w:val="22"/>
              </w:rPr>
              <w:t xml:space="preserve"> safe room</w:t>
            </w:r>
            <w:r w:rsidR="00AF02E1">
              <w:rPr>
                <w:rFonts w:ascii="Arial" w:hAnsi="Arial" w:cs="Arial"/>
                <w:sz w:val="22"/>
                <w:szCs w:val="22"/>
              </w:rPr>
              <w:t>.  De</w:t>
            </w:r>
            <w:r w:rsidRPr="00082001">
              <w:rPr>
                <w:rFonts w:ascii="Arial" w:hAnsi="Arial" w:cs="Arial"/>
                <w:sz w:val="22"/>
                <w:szCs w:val="22"/>
              </w:rPr>
              <w:t xml:space="preserve">signated swipe card </w:t>
            </w:r>
            <w:r w:rsidR="00AF02E1">
              <w:rPr>
                <w:rFonts w:ascii="Arial" w:hAnsi="Arial" w:cs="Arial"/>
                <w:sz w:val="22"/>
                <w:szCs w:val="22"/>
              </w:rPr>
              <w:t>entry access is required</w:t>
            </w:r>
            <w:r w:rsidRPr="00082001">
              <w:rPr>
                <w:rFonts w:ascii="Arial" w:hAnsi="Arial" w:cs="Arial"/>
                <w:sz w:val="22"/>
                <w:szCs w:val="22"/>
              </w:rPr>
              <w:t xml:space="preserve">, and </w:t>
            </w:r>
            <w:r w:rsidR="00AF02E1">
              <w:rPr>
                <w:rFonts w:ascii="Arial" w:hAnsi="Arial" w:cs="Arial"/>
                <w:sz w:val="22"/>
                <w:szCs w:val="22"/>
              </w:rPr>
              <w:t xml:space="preserve">staff have direct access to the </w:t>
            </w:r>
            <w:r w:rsidRPr="00082001">
              <w:rPr>
                <w:rFonts w:ascii="Arial" w:hAnsi="Arial" w:cs="Arial"/>
                <w:sz w:val="22"/>
                <w:szCs w:val="22"/>
              </w:rPr>
              <w:t>self-contained kitchen and bathroom amenities.  The security office is 100 metres from switchboard</w:t>
            </w:r>
            <w:r w:rsidR="00AF02E1">
              <w:rPr>
                <w:rFonts w:ascii="Arial" w:hAnsi="Arial" w:cs="Arial"/>
                <w:sz w:val="22"/>
                <w:szCs w:val="22"/>
              </w:rPr>
              <w:t xml:space="preserve"> at TVH</w:t>
            </w:r>
            <w:r w:rsidRPr="00082001">
              <w:rPr>
                <w:rFonts w:ascii="Arial" w:hAnsi="Arial" w:cs="Arial"/>
                <w:sz w:val="22"/>
                <w:szCs w:val="22"/>
              </w:rPr>
              <w:t>, and the emergency department is also</w:t>
            </w:r>
            <w:r w:rsidR="00AF02E1">
              <w:rPr>
                <w:rFonts w:ascii="Arial" w:hAnsi="Arial" w:cs="Arial"/>
                <w:sz w:val="22"/>
                <w:szCs w:val="22"/>
              </w:rPr>
              <w:t xml:space="preserve"> in</w:t>
            </w:r>
            <w:r w:rsidRPr="00082001">
              <w:rPr>
                <w:rFonts w:ascii="Arial" w:hAnsi="Arial" w:cs="Arial"/>
                <w:sz w:val="22"/>
                <w:szCs w:val="22"/>
              </w:rPr>
              <w:t xml:space="preserve"> </w:t>
            </w:r>
            <w:proofErr w:type="gramStart"/>
            <w:r w:rsidRPr="00082001">
              <w:rPr>
                <w:rFonts w:ascii="Arial" w:hAnsi="Arial" w:cs="Arial"/>
                <w:sz w:val="22"/>
                <w:szCs w:val="22"/>
              </w:rPr>
              <w:t>close proximity</w:t>
            </w:r>
            <w:proofErr w:type="gramEnd"/>
            <w:r w:rsidRPr="00082001">
              <w:rPr>
                <w:rFonts w:ascii="Arial" w:hAnsi="Arial" w:cs="Arial"/>
                <w:sz w:val="22"/>
                <w:szCs w:val="22"/>
              </w:rPr>
              <w:t xml:space="preserve">. TVH will accommodate the 24/7 model with a front of house and back of house, which in the new facility are </w:t>
            </w:r>
            <w:r w:rsidR="00AF02E1">
              <w:rPr>
                <w:rFonts w:ascii="Arial" w:hAnsi="Arial" w:cs="Arial"/>
                <w:sz w:val="22"/>
                <w:szCs w:val="22"/>
              </w:rPr>
              <w:t xml:space="preserve">both </w:t>
            </w:r>
            <w:r w:rsidRPr="00082001">
              <w:rPr>
                <w:rFonts w:ascii="Arial" w:hAnsi="Arial" w:cs="Arial"/>
                <w:sz w:val="22"/>
                <w:szCs w:val="22"/>
              </w:rPr>
              <w:t>secure</w:t>
            </w:r>
            <w:r w:rsidR="00AF02E1">
              <w:rPr>
                <w:rFonts w:ascii="Arial" w:hAnsi="Arial" w:cs="Arial"/>
                <w:sz w:val="22"/>
                <w:szCs w:val="22"/>
              </w:rPr>
              <w:t xml:space="preserve">d </w:t>
            </w:r>
            <w:proofErr w:type="gramStart"/>
            <w:r w:rsidR="00AF02E1">
              <w:rPr>
                <w:rFonts w:ascii="Arial" w:hAnsi="Arial" w:cs="Arial"/>
                <w:sz w:val="22"/>
                <w:szCs w:val="22"/>
              </w:rPr>
              <w:t>work spaces</w:t>
            </w:r>
            <w:proofErr w:type="gramEnd"/>
            <w:r w:rsidR="00AF02E1">
              <w:rPr>
                <w:rFonts w:ascii="Arial" w:hAnsi="Arial" w:cs="Arial"/>
                <w:sz w:val="22"/>
                <w:szCs w:val="22"/>
              </w:rPr>
              <w:t xml:space="preserve"> with</w:t>
            </w:r>
            <w:r w:rsidRPr="00082001">
              <w:rPr>
                <w:rFonts w:ascii="Arial" w:hAnsi="Arial" w:cs="Arial"/>
                <w:sz w:val="22"/>
                <w:szCs w:val="22"/>
              </w:rPr>
              <w:t xml:space="preserve"> CCTV cameras monitor</w:t>
            </w:r>
            <w:r w:rsidR="00AF02E1">
              <w:rPr>
                <w:rFonts w:ascii="Arial" w:hAnsi="Arial" w:cs="Arial"/>
                <w:sz w:val="22"/>
                <w:szCs w:val="22"/>
              </w:rPr>
              <w:t>ed</w:t>
            </w:r>
            <w:r w:rsidRPr="00082001">
              <w:rPr>
                <w:rFonts w:ascii="Arial" w:hAnsi="Arial" w:cs="Arial"/>
                <w:sz w:val="22"/>
                <w:szCs w:val="22"/>
              </w:rPr>
              <w:t xml:space="preserve"> from the security control centre. Remote switchboard coverage </w:t>
            </w:r>
            <w:r w:rsidR="00AF02E1">
              <w:rPr>
                <w:rFonts w:ascii="Arial" w:hAnsi="Arial" w:cs="Arial"/>
                <w:sz w:val="22"/>
                <w:szCs w:val="22"/>
              </w:rPr>
              <w:t>will be</w:t>
            </w:r>
            <w:r w:rsidRPr="00082001">
              <w:rPr>
                <w:rFonts w:ascii="Arial" w:hAnsi="Arial" w:cs="Arial"/>
                <w:sz w:val="22"/>
                <w:szCs w:val="22"/>
              </w:rPr>
              <w:t xml:space="preserve"> available during restroom breaks. </w:t>
            </w:r>
          </w:p>
          <w:p w14:paraId="6E311333" w14:textId="77777777" w:rsidR="007958C3" w:rsidRPr="007958C3" w:rsidRDefault="007958C3" w:rsidP="007958C3">
            <w:pPr>
              <w:jc w:val="both"/>
              <w:rPr>
                <w:rFonts w:ascii="Arial" w:hAnsi="Arial" w:cs="Arial"/>
                <w:sz w:val="22"/>
                <w:szCs w:val="22"/>
              </w:rPr>
            </w:pPr>
          </w:p>
          <w:p w14:paraId="16B51990" w14:textId="15334EA8" w:rsidR="007958C3" w:rsidRPr="00082001" w:rsidRDefault="007958C3" w:rsidP="00082001">
            <w:pPr>
              <w:spacing w:before="60" w:after="60"/>
              <w:jc w:val="both"/>
              <w:rPr>
                <w:rFonts w:ascii="Arial" w:hAnsi="Arial" w:cs="Arial"/>
                <w:b/>
                <w:bCs/>
                <w:sz w:val="22"/>
                <w:szCs w:val="22"/>
              </w:rPr>
            </w:pPr>
            <w:r w:rsidRPr="007958C3">
              <w:rPr>
                <w:rFonts w:ascii="Arial" w:hAnsi="Arial" w:cs="Arial"/>
                <w:sz w:val="22"/>
                <w:szCs w:val="22"/>
              </w:rPr>
              <w:t xml:space="preserve">The </w:t>
            </w:r>
            <w:r>
              <w:rPr>
                <w:rFonts w:ascii="Arial" w:hAnsi="Arial" w:cs="Arial"/>
                <w:sz w:val="22"/>
                <w:szCs w:val="22"/>
              </w:rPr>
              <w:t>D</w:t>
            </w:r>
            <w:r w:rsidRPr="007958C3">
              <w:rPr>
                <w:rFonts w:ascii="Arial" w:hAnsi="Arial" w:cs="Arial"/>
                <w:sz w:val="22"/>
                <w:szCs w:val="22"/>
              </w:rPr>
              <w:t xml:space="preserve">epartment </w:t>
            </w:r>
            <w:r>
              <w:rPr>
                <w:rFonts w:ascii="Arial" w:hAnsi="Arial" w:cs="Arial"/>
                <w:sz w:val="22"/>
                <w:szCs w:val="22"/>
              </w:rPr>
              <w:t>M</w:t>
            </w:r>
            <w:r w:rsidRPr="007958C3">
              <w:rPr>
                <w:rFonts w:ascii="Arial" w:hAnsi="Arial" w:cs="Arial"/>
                <w:sz w:val="22"/>
                <w:szCs w:val="22"/>
              </w:rPr>
              <w:t xml:space="preserve">anager and </w:t>
            </w:r>
            <w:r>
              <w:rPr>
                <w:rFonts w:ascii="Arial" w:hAnsi="Arial" w:cs="Arial"/>
                <w:sz w:val="22"/>
                <w:szCs w:val="22"/>
              </w:rPr>
              <w:t>M</w:t>
            </w:r>
            <w:r w:rsidRPr="007958C3">
              <w:rPr>
                <w:rFonts w:ascii="Arial" w:hAnsi="Arial" w:cs="Arial"/>
                <w:sz w:val="22"/>
                <w:szCs w:val="22"/>
              </w:rPr>
              <w:t>an</w:t>
            </w:r>
            <w:r>
              <w:rPr>
                <w:rFonts w:ascii="Arial" w:hAnsi="Arial" w:cs="Arial"/>
                <w:sz w:val="22"/>
                <w:szCs w:val="22"/>
              </w:rPr>
              <w:t>a</w:t>
            </w:r>
            <w:r w:rsidRPr="007958C3">
              <w:rPr>
                <w:rFonts w:ascii="Arial" w:hAnsi="Arial" w:cs="Arial"/>
                <w:sz w:val="22"/>
                <w:szCs w:val="22"/>
              </w:rPr>
              <w:t xml:space="preserve">ger of </w:t>
            </w:r>
            <w:r>
              <w:rPr>
                <w:rFonts w:ascii="Arial" w:hAnsi="Arial" w:cs="Arial"/>
                <w:sz w:val="22"/>
                <w:szCs w:val="22"/>
              </w:rPr>
              <w:t>D</w:t>
            </w:r>
            <w:r w:rsidRPr="007958C3">
              <w:rPr>
                <w:rFonts w:ascii="Arial" w:hAnsi="Arial" w:cs="Arial"/>
                <w:sz w:val="22"/>
                <w:szCs w:val="22"/>
              </w:rPr>
              <w:t xml:space="preserve">omestic </w:t>
            </w:r>
            <w:r>
              <w:rPr>
                <w:rFonts w:ascii="Arial" w:hAnsi="Arial" w:cs="Arial"/>
                <w:sz w:val="22"/>
                <w:szCs w:val="22"/>
              </w:rPr>
              <w:t>S</w:t>
            </w:r>
            <w:r w:rsidRPr="007958C3">
              <w:rPr>
                <w:rFonts w:ascii="Arial" w:hAnsi="Arial" w:cs="Arial"/>
                <w:sz w:val="22"/>
                <w:szCs w:val="22"/>
              </w:rPr>
              <w:t xml:space="preserve">ervices conducted a risk assessment </w:t>
            </w:r>
            <w:r>
              <w:rPr>
                <w:rFonts w:ascii="Arial" w:hAnsi="Arial" w:cs="Arial"/>
                <w:sz w:val="22"/>
                <w:szCs w:val="22"/>
              </w:rPr>
              <w:t xml:space="preserve">on 14-3-24 </w:t>
            </w:r>
            <w:r w:rsidRPr="007958C3">
              <w:rPr>
                <w:rFonts w:ascii="Arial" w:hAnsi="Arial" w:cs="Arial"/>
                <w:sz w:val="22"/>
                <w:szCs w:val="22"/>
              </w:rPr>
              <w:t xml:space="preserve">at TVH and are assessing control measures </w:t>
            </w:r>
            <w:r w:rsidR="00AF02E1">
              <w:rPr>
                <w:rFonts w:ascii="Arial" w:hAnsi="Arial" w:cs="Arial"/>
                <w:sz w:val="22"/>
                <w:szCs w:val="22"/>
              </w:rPr>
              <w:t>for further staff consultation</w:t>
            </w:r>
            <w:r>
              <w:rPr>
                <w:rFonts w:ascii="Arial" w:hAnsi="Arial" w:cs="Arial"/>
                <w:sz w:val="22"/>
                <w:szCs w:val="22"/>
              </w:rPr>
              <w:t>.</w:t>
            </w:r>
          </w:p>
        </w:tc>
      </w:tr>
      <w:tr w:rsidR="00A164EC" w:rsidRPr="00082001" w14:paraId="6C3D4076" w14:textId="77777777" w:rsidTr="000E35BF">
        <w:tc>
          <w:tcPr>
            <w:tcW w:w="882" w:type="dxa"/>
            <w:vMerge w:val="restart"/>
            <w:shd w:val="clear" w:color="auto" w:fill="auto"/>
          </w:tcPr>
          <w:p w14:paraId="379F6380" w14:textId="5E5AD897" w:rsidR="00A164EC" w:rsidRPr="00082001" w:rsidRDefault="007958C3" w:rsidP="007958C3">
            <w:pPr>
              <w:pStyle w:val="ListParagraph"/>
              <w:ind w:left="0"/>
              <w:jc w:val="right"/>
              <w:rPr>
                <w:rFonts w:ascii="Arial" w:hAnsi="Arial" w:cs="Arial"/>
                <w:sz w:val="22"/>
                <w:szCs w:val="22"/>
              </w:rPr>
            </w:pPr>
            <w:r>
              <w:rPr>
                <w:rFonts w:ascii="Arial" w:hAnsi="Arial" w:cs="Arial"/>
                <w:sz w:val="22"/>
                <w:szCs w:val="22"/>
              </w:rPr>
              <w:t>7.4</w:t>
            </w:r>
          </w:p>
        </w:tc>
        <w:tc>
          <w:tcPr>
            <w:tcW w:w="8185" w:type="dxa"/>
            <w:shd w:val="clear" w:color="auto" w:fill="auto"/>
          </w:tcPr>
          <w:p w14:paraId="78B9007F" w14:textId="5F85217D" w:rsidR="00A164EC" w:rsidRPr="00082001" w:rsidRDefault="00082001" w:rsidP="00082001">
            <w:pPr>
              <w:spacing w:before="60" w:after="60"/>
              <w:jc w:val="both"/>
              <w:rPr>
                <w:rFonts w:ascii="Arial" w:hAnsi="Arial" w:cs="Arial"/>
                <w:sz w:val="22"/>
                <w:szCs w:val="22"/>
              </w:rPr>
            </w:pPr>
            <w:r w:rsidRPr="00082001">
              <w:rPr>
                <w:rFonts w:ascii="Arial" w:hAnsi="Arial" w:cs="Arial"/>
                <w:sz w:val="22"/>
                <w:szCs w:val="22"/>
              </w:rPr>
              <w:t>T</w:t>
            </w:r>
            <w:r w:rsidR="000E35BF" w:rsidRPr="00082001">
              <w:rPr>
                <w:rFonts w:ascii="Arial" w:hAnsi="Arial" w:cs="Arial"/>
                <w:sz w:val="22"/>
                <w:szCs w:val="22"/>
              </w:rPr>
              <w:t>ransition</w:t>
            </w:r>
            <w:r w:rsidRPr="00082001">
              <w:rPr>
                <w:rFonts w:ascii="Arial" w:hAnsi="Arial" w:cs="Arial"/>
                <w:sz w:val="22"/>
                <w:szCs w:val="22"/>
              </w:rPr>
              <w:t xml:space="preserve">ing reception and switchboard operations from </w:t>
            </w:r>
            <w:r w:rsidR="000E35BF" w:rsidRPr="00082001">
              <w:rPr>
                <w:rFonts w:ascii="Arial" w:hAnsi="Arial" w:cs="Arial"/>
                <w:sz w:val="22"/>
                <w:szCs w:val="22"/>
              </w:rPr>
              <w:t xml:space="preserve">TTH to TVH </w:t>
            </w:r>
          </w:p>
        </w:tc>
      </w:tr>
      <w:tr w:rsidR="00A164EC" w:rsidRPr="00082001" w14:paraId="104938C5" w14:textId="77777777" w:rsidTr="000E35BF">
        <w:tc>
          <w:tcPr>
            <w:tcW w:w="882" w:type="dxa"/>
            <w:vMerge/>
            <w:shd w:val="clear" w:color="auto" w:fill="auto"/>
          </w:tcPr>
          <w:p w14:paraId="6E402585" w14:textId="77777777" w:rsidR="00A164EC" w:rsidRPr="00082001" w:rsidRDefault="00A164EC" w:rsidP="00082001">
            <w:pPr>
              <w:pStyle w:val="ListParagraph"/>
              <w:numPr>
                <w:ilvl w:val="1"/>
                <w:numId w:val="1"/>
              </w:numPr>
              <w:ind w:left="0" w:firstLine="0"/>
              <w:jc w:val="both"/>
              <w:rPr>
                <w:rFonts w:ascii="Arial" w:hAnsi="Arial" w:cs="Arial"/>
                <w:sz w:val="22"/>
                <w:szCs w:val="22"/>
              </w:rPr>
            </w:pPr>
          </w:p>
        </w:tc>
        <w:tc>
          <w:tcPr>
            <w:tcW w:w="8185" w:type="dxa"/>
            <w:shd w:val="clear" w:color="auto" w:fill="auto"/>
          </w:tcPr>
          <w:p w14:paraId="2DEC4119" w14:textId="4F553848" w:rsidR="00A164EC" w:rsidRPr="00082001" w:rsidRDefault="000E35BF" w:rsidP="00082001">
            <w:pPr>
              <w:spacing w:before="60" w:after="60"/>
              <w:jc w:val="both"/>
              <w:rPr>
                <w:rFonts w:ascii="Arial" w:hAnsi="Arial" w:cs="Arial"/>
                <w:sz w:val="22"/>
                <w:szCs w:val="22"/>
              </w:rPr>
            </w:pPr>
            <w:r w:rsidRPr="00082001">
              <w:rPr>
                <w:rFonts w:ascii="Arial" w:hAnsi="Arial" w:cs="Arial"/>
                <w:sz w:val="22"/>
                <w:szCs w:val="22"/>
              </w:rPr>
              <w:t xml:space="preserve">Outcome: </w:t>
            </w:r>
            <w:r w:rsidR="00082001" w:rsidRPr="00082001">
              <w:rPr>
                <w:rFonts w:ascii="Arial" w:hAnsi="Arial" w:cs="Arial"/>
                <w:sz w:val="22"/>
                <w:szCs w:val="22"/>
              </w:rPr>
              <w:t>the ramping down of these services at TTH will require staff in both facilities initially before an automated messaging service refers the community to the new TVH facility and new contact details.</w:t>
            </w:r>
          </w:p>
        </w:tc>
      </w:tr>
      <w:tr w:rsidR="00A450A4" w:rsidRPr="00082001" w14:paraId="075B86DB" w14:textId="77777777" w:rsidTr="000E35BF">
        <w:tc>
          <w:tcPr>
            <w:tcW w:w="882" w:type="dxa"/>
            <w:shd w:val="clear" w:color="auto" w:fill="66FFFF"/>
          </w:tcPr>
          <w:p w14:paraId="6927BFED" w14:textId="13F44C91" w:rsidR="00A450A4" w:rsidRPr="007958C3" w:rsidRDefault="007958C3" w:rsidP="007958C3">
            <w:pPr>
              <w:rPr>
                <w:rFonts w:ascii="Arial" w:hAnsi="Arial" w:cs="Arial"/>
                <w:b/>
                <w:bCs/>
                <w:sz w:val="22"/>
                <w:szCs w:val="22"/>
              </w:rPr>
            </w:pPr>
            <w:r w:rsidRPr="007958C3">
              <w:rPr>
                <w:rFonts w:ascii="Arial" w:hAnsi="Arial" w:cs="Arial"/>
                <w:b/>
                <w:bCs/>
                <w:sz w:val="22"/>
                <w:szCs w:val="22"/>
              </w:rPr>
              <w:t>8.</w:t>
            </w:r>
          </w:p>
        </w:tc>
        <w:tc>
          <w:tcPr>
            <w:tcW w:w="8185" w:type="dxa"/>
            <w:shd w:val="clear" w:color="auto" w:fill="66FFFF"/>
          </w:tcPr>
          <w:p w14:paraId="34FADB03" w14:textId="659ABD42" w:rsidR="00A450A4" w:rsidRPr="00082001" w:rsidRDefault="00A450A4" w:rsidP="007510D2">
            <w:pPr>
              <w:rPr>
                <w:rFonts w:ascii="Arial" w:hAnsi="Arial" w:cs="Arial"/>
                <w:sz w:val="22"/>
                <w:szCs w:val="22"/>
              </w:rPr>
            </w:pPr>
            <w:r w:rsidRPr="00082001">
              <w:rPr>
                <w:rFonts w:ascii="Arial" w:hAnsi="Arial" w:cs="Arial"/>
                <w:b/>
                <w:sz w:val="22"/>
                <w:szCs w:val="22"/>
              </w:rPr>
              <w:t>BUSINESS WITHOUT NOTICE</w:t>
            </w:r>
          </w:p>
        </w:tc>
      </w:tr>
      <w:tr w:rsidR="00A450A4" w:rsidRPr="00082001" w14:paraId="08AC0380" w14:textId="77777777" w:rsidTr="000E35BF">
        <w:tc>
          <w:tcPr>
            <w:tcW w:w="882" w:type="dxa"/>
            <w:shd w:val="clear" w:color="auto" w:fill="auto"/>
          </w:tcPr>
          <w:p w14:paraId="7EB63A5E" w14:textId="77777777" w:rsidR="00A450A4" w:rsidRPr="007958C3" w:rsidRDefault="00A450A4" w:rsidP="001F4B47">
            <w:pPr>
              <w:ind w:left="360"/>
              <w:jc w:val="both"/>
              <w:rPr>
                <w:rFonts w:ascii="Arial" w:hAnsi="Arial" w:cs="Arial"/>
                <w:b/>
                <w:bCs/>
                <w:sz w:val="22"/>
                <w:szCs w:val="22"/>
              </w:rPr>
            </w:pPr>
          </w:p>
        </w:tc>
        <w:tc>
          <w:tcPr>
            <w:tcW w:w="8185" w:type="dxa"/>
            <w:shd w:val="clear" w:color="auto" w:fill="auto"/>
          </w:tcPr>
          <w:p w14:paraId="2FEA1BD7" w14:textId="6F353A3A" w:rsidR="00A164EC" w:rsidRPr="00082001" w:rsidRDefault="00082001" w:rsidP="007510D2">
            <w:pPr>
              <w:rPr>
                <w:rFonts w:ascii="Arial" w:hAnsi="Arial" w:cs="Arial"/>
                <w:sz w:val="22"/>
                <w:szCs w:val="22"/>
              </w:rPr>
            </w:pPr>
            <w:r w:rsidRPr="00082001">
              <w:rPr>
                <w:rFonts w:ascii="Arial" w:hAnsi="Arial" w:cs="Arial"/>
                <w:sz w:val="22"/>
                <w:szCs w:val="22"/>
              </w:rPr>
              <w:t>NA</w:t>
            </w:r>
          </w:p>
        </w:tc>
      </w:tr>
      <w:tr w:rsidR="00A450A4" w:rsidRPr="00082001" w14:paraId="2C0419ED" w14:textId="77777777" w:rsidTr="000E35BF">
        <w:tc>
          <w:tcPr>
            <w:tcW w:w="882" w:type="dxa"/>
            <w:shd w:val="clear" w:color="auto" w:fill="66FFFF"/>
          </w:tcPr>
          <w:p w14:paraId="22912EA6" w14:textId="5CC95B7E" w:rsidR="00A450A4" w:rsidRPr="007958C3" w:rsidRDefault="007958C3" w:rsidP="007958C3">
            <w:pPr>
              <w:pStyle w:val="ListParagraph"/>
              <w:ind w:left="0"/>
              <w:jc w:val="both"/>
              <w:rPr>
                <w:rFonts w:ascii="Arial" w:hAnsi="Arial" w:cs="Arial"/>
                <w:b/>
                <w:bCs/>
                <w:sz w:val="22"/>
                <w:szCs w:val="22"/>
              </w:rPr>
            </w:pPr>
            <w:r w:rsidRPr="007958C3">
              <w:rPr>
                <w:rFonts w:ascii="Arial" w:hAnsi="Arial" w:cs="Arial"/>
                <w:b/>
                <w:bCs/>
                <w:sz w:val="22"/>
                <w:szCs w:val="22"/>
              </w:rPr>
              <w:t>9.</w:t>
            </w:r>
          </w:p>
        </w:tc>
        <w:tc>
          <w:tcPr>
            <w:tcW w:w="8185" w:type="dxa"/>
            <w:shd w:val="clear" w:color="auto" w:fill="66FFFF"/>
          </w:tcPr>
          <w:p w14:paraId="36B75A91" w14:textId="7C5B8562" w:rsidR="00A450A4" w:rsidRPr="00082001" w:rsidRDefault="00A450A4" w:rsidP="007510D2">
            <w:pPr>
              <w:rPr>
                <w:rFonts w:ascii="Arial" w:hAnsi="Arial" w:cs="Arial"/>
                <w:sz w:val="22"/>
                <w:szCs w:val="22"/>
              </w:rPr>
            </w:pPr>
            <w:r w:rsidRPr="00082001">
              <w:rPr>
                <w:rFonts w:ascii="Arial" w:hAnsi="Arial" w:cs="Arial"/>
                <w:b/>
                <w:sz w:val="22"/>
                <w:szCs w:val="22"/>
              </w:rPr>
              <w:t>NEXT MEETING</w:t>
            </w:r>
          </w:p>
        </w:tc>
      </w:tr>
      <w:tr w:rsidR="00A450A4" w:rsidRPr="00082001" w14:paraId="1C827315" w14:textId="77777777" w:rsidTr="000E35BF">
        <w:tc>
          <w:tcPr>
            <w:tcW w:w="882" w:type="dxa"/>
            <w:shd w:val="clear" w:color="auto" w:fill="auto"/>
          </w:tcPr>
          <w:p w14:paraId="674745A1" w14:textId="77777777" w:rsidR="00A450A4" w:rsidRPr="00082001" w:rsidRDefault="00A450A4" w:rsidP="001F4B47">
            <w:pPr>
              <w:ind w:left="360"/>
              <w:jc w:val="both"/>
              <w:rPr>
                <w:rFonts w:ascii="Arial" w:hAnsi="Arial" w:cs="Arial"/>
                <w:sz w:val="22"/>
                <w:szCs w:val="22"/>
              </w:rPr>
            </w:pPr>
          </w:p>
        </w:tc>
        <w:tc>
          <w:tcPr>
            <w:tcW w:w="8185" w:type="dxa"/>
            <w:shd w:val="clear" w:color="auto" w:fill="auto"/>
          </w:tcPr>
          <w:p w14:paraId="34471CA3" w14:textId="2B15D73D" w:rsidR="00A450A4" w:rsidRPr="00082001" w:rsidRDefault="00121065" w:rsidP="007510D2">
            <w:pPr>
              <w:rPr>
                <w:rFonts w:ascii="Arial" w:hAnsi="Arial" w:cs="Arial"/>
                <w:sz w:val="22"/>
                <w:szCs w:val="22"/>
              </w:rPr>
            </w:pPr>
            <w:r w:rsidRPr="00082001">
              <w:rPr>
                <w:rFonts w:ascii="Arial" w:hAnsi="Arial" w:cs="Arial"/>
                <w:sz w:val="22"/>
                <w:szCs w:val="22"/>
              </w:rPr>
              <w:t xml:space="preserve">TBA </w:t>
            </w:r>
          </w:p>
        </w:tc>
      </w:tr>
    </w:tbl>
    <w:p w14:paraId="2FC4E54C" w14:textId="77777777" w:rsidR="001B05C8" w:rsidRPr="00082001" w:rsidRDefault="001B05C8" w:rsidP="001B05C8">
      <w:pPr>
        <w:rPr>
          <w:rFonts w:ascii="Arial" w:hAnsi="Arial" w:cs="Arial"/>
          <w:sz w:val="22"/>
          <w:szCs w:val="22"/>
        </w:rPr>
      </w:pPr>
    </w:p>
    <w:p w14:paraId="2F9D6EAD" w14:textId="77777777" w:rsidR="001B05C8" w:rsidRPr="001B05C8" w:rsidRDefault="001B05C8" w:rsidP="001B05C8">
      <w:pPr>
        <w:pStyle w:val="Title"/>
        <w:ind w:right="-806"/>
        <w:jc w:val="left"/>
        <w:rPr>
          <w:color w:val="auto"/>
          <w:sz w:val="24"/>
        </w:rPr>
      </w:pPr>
    </w:p>
    <w:sectPr w:rsidR="001B05C8" w:rsidRPr="001B05C8" w:rsidSect="001B0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1446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BA5285"/>
    <w:multiLevelType w:val="hybridMultilevel"/>
    <w:tmpl w:val="DF68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7D53451"/>
    <w:multiLevelType w:val="multilevel"/>
    <w:tmpl w:val="43D0D7D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54D89"/>
    <w:multiLevelType w:val="multilevel"/>
    <w:tmpl w:val="CE2AC788"/>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F1221C9"/>
    <w:multiLevelType w:val="hybridMultilevel"/>
    <w:tmpl w:val="92EAA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632056999">
    <w:abstractNumId w:val="3"/>
  </w:num>
  <w:num w:numId="2" w16cid:durableId="177159518">
    <w:abstractNumId w:val="2"/>
  </w:num>
  <w:num w:numId="3" w16cid:durableId="624501385">
    <w:abstractNumId w:val="0"/>
  </w:num>
  <w:num w:numId="4" w16cid:durableId="1296108478">
    <w:abstractNumId w:val="4"/>
  </w:num>
  <w:num w:numId="5" w16cid:durableId="237911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DB"/>
    <w:rsid w:val="00053B4D"/>
    <w:rsid w:val="00064405"/>
    <w:rsid w:val="00080833"/>
    <w:rsid w:val="00082001"/>
    <w:rsid w:val="000E35BF"/>
    <w:rsid w:val="000F4881"/>
    <w:rsid w:val="00110174"/>
    <w:rsid w:val="00115379"/>
    <w:rsid w:val="001157CB"/>
    <w:rsid w:val="00121065"/>
    <w:rsid w:val="001454F0"/>
    <w:rsid w:val="00154119"/>
    <w:rsid w:val="00155E66"/>
    <w:rsid w:val="001655DE"/>
    <w:rsid w:val="00181733"/>
    <w:rsid w:val="001849FC"/>
    <w:rsid w:val="001A5CC9"/>
    <w:rsid w:val="001B05C8"/>
    <w:rsid w:val="001B6D1B"/>
    <w:rsid w:val="001C49B5"/>
    <w:rsid w:val="001F4B47"/>
    <w:rsid w:val="00206AD3"/>
    <w:rsid w:val="002137C9"/>
    <w:rsid w:val="002811AA"/>
    <w:rsid w:val="002E316C"/>
    <w:rsid w:val="00371D7B"/>
    <w:rsid w:val="00373025"/>
    <w:rsid w:val="003824C8"/>
    <w:rsid w:val="00394E5D"/>
    <w:rsid w:val="003B4EFB"/>
    <w:rsid w:val="003D7BAB"/>
    <w:rsid w:val="00410638"/>
    <w:rsid w:val="0042530C"/>
    <w:rsid w:val="00430DDB"/>
    <w:rsid w:val="004314ED"/>
    <w:rsid w:val="00450C5E"/>
    <w:rsid w:val="00466F82"/>
    <w:rsid w:val="004A1ABD"/>
    <w:rsid w:val="004B5839"/>
    <w:rsid w:val="004C6E9C"/>
    <w:rsid w:val="005245DA"/>
    <w:rsid w:val="005276B4"/>
    <w:rsid w:val="00542CC9"/>
    <w:rsid w:val="0054513D"/>
    <w:rsid w:val="00546514"/>
    <w:rsid w:val="00551F12"/>
    <w:rsid w:val="00561D2E"/>
    <w:rsid w:val="005674A1"/>
    <w:rsid w:val="0057414E"/>
    <w:rsid w:val="005A4FAA"/>
    <w:rsid w:val="005B4734"/>
    <w:rsid w:val="005D65F4"/>
    <w:rsid w:val="006243C4"/>
    <w:rsid w:val="00631D93"/>
    <w:rsid w:val="0065179E"/>
    <w:rsid w:val="00684152"/>
    <w:rsid w:val="00686A15"/>
    <w:rsid w:val="006978E8"/>
    <w:rsid w:val="006A0E1A"/>
    <w:rsid w:val="006B1C51"/>
    <w:rsid w:val="007510D2"/>
    <w:rsid w:val="0076011A"/>
    <w:rsid w:val="00777F14"/>
    <w:rsid w:val="007958C3"/>
    <w:rsid w:val="007B2828"/>
    <w:rsid w:val="007F7874"/>
    <w:rsid w:val="00825239"/>
    <w:rsid w:val="00863A70"/>
    <w:rsid w:val="00864D79"/>
    <w:rsid w:val="00875C49"/>
    <w:rsid w:val="00884AD5"/>
    <w:rsid w:val="008951FE"/>
    <w:rsid w:val="008A5ACA"/>
    <w:rsid w:val="008C1B9F"/>
    <w:rsid w:val="008C4496"/>
    <w:rsid w:val="008D31B0"/>
    <w:rsid w:val="008F1E5B"/>
    <w:rsid w:val="00903538"/>
    <w:rsid w:val="00912A6C"/>
    <w:rsid w:val="009470D6"/>
    <w:rsid w:val="00952E96"/>
    <w:rsid w:val="00977915"/>
    <w:rsid w:val="00987562"/>
    <w:rsid w:val="00991740"/>
    <w:rsid w:val="009A45A7"/>
    <w:rsid w:val="009C1C05"/>
    <w:rsid w:val="009D58DB"/>
    <w:rsid w:val="009E035C"/>
    <w:rsid w:val="009E4AE2"/>
    <w:rsid w:val="009F3348"/>
    <w:rsid w:val="009F7F6E"/>
    <w:rsid w:val="00A05E78"/>
    <w:rsid w:val="00A14BFC"/>
    <w:rsid w:val="00A164EC"/>
    <w:rsid w:val="00A326EB"/>
    <w:rsid w:val="00A34939"/>
    <w:rsid w:val="00A450A4"/>
    <w:rsid w:val="00A74B9E"/>
    <w:rsid w:val="00AC5109"/>
    <w:rsid w:val="00AC6CBC"/>
    <w:rsid w:val="00AE652D"/>
    <w:rsid w:val="00AF02E1"/>
    <w:rsid w:val="00B14332"/>
    <w:rsid w:val="00B3690E"/>
    <w:rsid w:val="00B45BF4"/>
    <w:rsid w:val="00B727E2"/>
    <w:rsid w:val="00B95F3E"/>
    <w:rsid w:val="00B97A0E"/>
    <w:rsid w:val="00BF66B5"/>
    <w:rsid w:val="00C02809"/>
    <w:rsid w:val="00C55F4E"/>
    <w:rsid w:val="00C640C9"/>
    <w:rsid w:val="00C77635"/>
    <w:rsid w:val="00C77F6D"/>
    <w:rsid w:val="00C8164A"/>
    <w:rsid w:val="00C87F0C"/>
    <w:rsid w:val="00CD5E54"/>
    <w:rsid w:val="00CE639B"/>
    <w:rsid w:val="00CF4670"/>
    <w:rsid w:val="00D00BC1"/>
    <w:rsid w:val="00D16145"/>
    <w:rsid w:val="00D47E73"/>
    <w:rsid w:val="00DB3F14"/>
    <w:rsid w:val="00DC39AF"/>
    <w:rsid w:val="00DD0499"/>
    <w:rsid w:val="00DF4B57"/>
    <w:rsid w:val="00E35E10"/>
    <w:rsid w:val="00E7010C"/>
    <w:rsid w:val="00E7111F"/>
    <w:rsid w:val="00E7670D"/>
    <w:rsid w:val="00E84B37"/>
    <w:rsid w:val="00E94323"/>
    <w:rsid w:val="00F13DC1"/>
    <w:rsid w:val="00F15A5B"/>
    <w:rsid w:val="00F27F87"/>
    <w:rsid w:val="00F46B75"/>
    <w:rsid w:val="00F612B3"/>
    <w:rsid w:val="00F62149"/>
    <w:rsid w:val="00FB1430"/>
    <w:rsid w:val="00FD0C12"/>
    <w:rsid w:val="00FF46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E45B1"/>
  <w15:chartTrackingRefBased/>
  <w15:docId w15:val="{0F520A7B-7481-45B3-B822-3B854E59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CodeHeading"/>
    <w:next w:val="Normal"/>
    <w:link w:val="Heading1Char"/>
    <w:qFormat/>
    <w:rsid w:val="00DD0499"/>
    <w:pPr>
      <w:tabs>
        <w:tab w:val="clear" w:pos="1515"/>
      </w:tabs>
      <w:outlineLvl w:val="0"/>
    </w:pPr>
    <w:rPr>
      <w:rFonts w:cs="Calibri"/>
      <w:b/>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Heading">
    <w:name w:val="Code Heading"/>
    <w:basedOn w:val="Normal"/>
    <w:link w:val="CodeHeadingChar"/>
    <w:autoRedefine/>
    <w:qFormat/>
    <w:rsid w:val="008D31B0"/>
    <w:pPr>
      <w:shd w:val="clear" w:color="auto" w:fill="7F7F7F"/>
      <w:tabs>
        <w:tab w:val="left" w:pos="1515"/>
      </w:tabs>
    </w:pPr>
    <w:rPr>
      <w:rFonts w:asciiTheme="minorHAnsi" w:hAnsiTheme="minorHAnsi"/>
      <w:sz w:val="20"/>
    </w:rPr>
  </w:style>
  <w:style w:type="character" w:customStyle="1" w:styleId="CodeHeadingChar">
    <w:name w:val="Code Heading Char"/>
    <w:basedOn w:val="DefaultParagraphFont"/>
    <w:link w:val="CodeHeading"/>
    <w:rsid w:val="008D31B0"/>
    <w:rPr>
      <w:rFonts w:asciiTheme="minorHAnsi" w:hAnsiTheme="minorHAnsi"/>
      <w:szCs w:val="24"/>
      <w:shd w:val="clear" w:color="auto" w:fill="7F7F7F"/>
    </w:rPr>
  </w:style>
  <w:style w:type="character" w:customStyle="1" w:styleId="Heading1Char">
    <w:name w:val="Heading 1 Char"/>
    <w:basedOn w:val="DefaultParagraphFont"/>
    <w:link w:val="Heading1"/>
    <w:rsid w:val="00DD0499"/>
    <w:rPr>
      <w:rFonts w:asciiTheme="minorHAnsi" w:hAnsiTheme="minorHAnsi" w:cs="Calibri"/>
      <w:b/>
      <w:color w:val="0000FF"/>
      <w:sz w:val="24"/>
      <w:szCs w:val="24"/>
      <w:u w:val="single"/>
      <w:shd w:val="clear" w:color="auto" w:fill="7F7F7F"/>
    </w:rPr>
  </w:style>
  <w:style w:type="paragraph" w:styleId="Title">
    <w:name w:val="Title"/>
    <w:basedOn w:val="Normal"/>
    <w:link w:val="TitleChar"/>
    <w:qFormat/>
    <w:rsid w:val="001B05C8"/>
    <w:pPr>
      <w:jc w:val="center"/>
    </w:pPr>
    <w:rPr>
      <w:rFonts w:ascii="Arial" w:hAnsi="Arial" w:cs="Arial"/>
      <w:b/>
      <w:bCs/>
      <w:color w:val="003366"/>
      <w:sz w:val="32"/>
      <w:lang w:eastAsia="en-US"/>
    </w:rPr>
  </w:style>
  <w:style w:type="character" w:customStyle="1" w:styleId="TitleChar">
    <w:name w:val="Title Char"/>
    <w:basedOn w:val="DefaultParagraphFont"/>
    <w:link w:val="Title"/>
    <w:rsid w:val="001B05C8"/>
    <w:rPr>
      <w:rFonts w:ascii="Arial" w:hAnsi="Arial" w:cs="Arial"/>
      <w:b/>
      <w:bCs/>
      <w:color w:val="003366"/>
      <w:sz w:val="32"/>
      <w:szCs w:val="24"/>
      <w:lang w:eastAsia="en-US"/>
    </w:rPr>
  </w:style>
  <w:style w:type="table" w:styleId="TableGrid">
    <w:name w:val="Table Grid"/>
    <w:basedOn w:val="TableNormal"/>
    <w:rsid w:val="001B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7E2"/>
    <w:pPr>
      <w:ind w:left="720"/>
      <w:contextualSpacing/>
    </w:pPr>
  </w:style>
  <w:style w:type="paragraph" w:styleId="Header">
    <w:name w:val="header"/>
    <w:basedOn w:val="Normal"/>
    <w:link w:val="HeaderChar"/>
    <w:uiPriority w:val="99"/>
    <w:rsid w:val="00B727E2"/>
    <w:pPr>
      <w:tabs>
        <w:tab w:val="center" w:pos="4153"/>
        <w:tab w:val="right" w:pos="8306"/>
      </w:tabs>
    </w:pPr>
    <w:rPr>
      <w:lang w:eastAsia="en-US"/>
    </w:rPr>
  </w:style>
  <w:style w:type="character" w:customStyle="1" w:styleId="HeaderChar">
    <w:name w:val="Header Char"/>
    <w:basedOn w:val="DefaultParagraphFont"/>
    <w:link w:val="Header"/>
    <w:uiPriority w:val="99"/>
    <w:rsid w:val="00B727E2"/>
    <w:rPr>
      <w:sz w:val="24"/>
      <w:szCs w:val="24"/>
      <w:lang w:eastAsia="en-US"/>
    </w:rPr>
  </w:style>
  <w:style w:type="paragraph" w:styleId="BodyText">
    <w:name w:val="Body Text"/>
    <w:basedOn w:val="Normal"/>
    <w:link w:val="BodyTextChar"/>
    <w:rsid w:val="00B727E2"/>
    <w:pPr>
      <w:jc w:val="center"/>
    </w:pPr>
    <w:rPr>
      <w:rFonts w:ascii="Tw Cen MT Condensed Extra Bold" w:hAnsi="Tw Cen MT Condensed Extra Bold"/>
      <w:color w:val="003366"/>
      <w:sz w:val="48"/>
      <w:lang w:eastAsia="en-US"/>
    </w:rPr>
  </w:style>
  <w:style w:type="character" w:customStyle="1" w:styleId="BodyTextChar">
    <w:name w:val="Body Text Char"/>
    <w:basedOn w:val="DefaultParagraphFont"/>
    <w:link w:val="BodyText"/>
    <w:rsid w:val="00B727E2"/>
    <w:rPr>
      <w:rFonts w:ascii="Tw Cen MT Condensed Extra Bold" w:hAnsi="Tw Cen MT Condensed Extra Bold"/>
      <w:color w:val="003366"/>
      <w:sz w:val="48"/>
      <w:szCs w:val="24"/>
      <w:lang w:eastAsia="en-US"/>
    </w:rPr>
  </w:style>
  <w:style w:type="character" w:styleId="Hyperlink">
    <w:name w:val="Hyperlink"/>
    <w:basedOn w:val="DefaultParagraphFont"/>
    <w:rsid w:val="00466F82"/>
    <w:rPr>
      <w:color w:val="0563C1" w:themeColor="hyperlink"/>
      <w:u w:val="single"/>
    </w:rPr>
  </w:style>
  <w:style w:type="paragraph" w:styleId="BalloonText">
    <w:name w:val="Balloon Text"/>
    <w:basedOn w:val="Normal"/>
    <w:link w:val="BalloonTextChar"/>
    <w:rsid w:val="00991740"/>
    <w:rPr>
      <w:rFonts w:ascii="Segoe UI" w:hAnsi="Segoe UI" w:cs="Segoe UI"/>
      <w:sz w:val="18"/>
      <w:szCs w:val="18"/>
    </w:rPr>
  </w:style>
  <w:style w:type="character" w:customStyle="1" w:styleId="BalloonTextChar">
    <w:name w:val="Balloon Text Char"/>
    <w:basedOn w:val="DefaultParagraphFont"/>
    <w:link w:val="BalloonText"/>
    <w:rsid w:val="00991740"/>
    <w:rPr>
      <w:rFonts w:ascii="Segoe UI" w:hAnsi="Segoe UI" w:cs="Segoe UI"/>
      <w:sz w:val="18"/>
      <w:szCs w:val="18"/>
    </w:rPr>
  </w:style>
  <w:style w:type="paragraph" w:styleId="ListBullet">
    <w:name w:val="List Bullet"/>
    <w:basedOn w:val="Normal"/>
    <w:rsid w:val="001454F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77701">
      <w:bodyDiv w:val="1"/>
      <w:marLeft w:val="0"/>
      <w:marRight w:val="0"/>
      <w:marTop w:val="0"/>
      <w:marBottom w:val="0"/>
      <w:divBdr>
        <w:top w:val="none" w:sz="0" w:space="0" w:color="auto"/>
        <w:left w:val="none" w:sz="0" w:space="0" w:color="auto"/>
        <w:bottom w:val="none" w:sz="0" w:space="0" w:color="auto"/>
        <w:right w:val="none" w:sz="0" w:space="0" w:color="auto"/>
      </w:divBdr>
    </w:div>
    <w:div w:id="1201095179">
      <w:bodyDiv w:val="1"/>
      <w:marLeft w:val="0"/>
      <w:marRight w:val="0"/>
      <w:marTop w:val="0"/>
      <w:marBottom w:val="0"/>
      <w:divBdr>
        <w:top w:val="none" w:sz="0" w:space="0" w:color="auto"/>
        <w:left w:val="none" w:sz="0" w:space="0" w:color="auto"/>
        <w:bottom w:val="none" w:sz="0" w:space="0" w:color="auto"/>
        <w:right w:val="none" w:sz="0" w:space="0" w:color="auto"/>
      </w:divBdr>
    </w:div>
    <w:div w:id="1375420397">
      <w:bodyDiv w:val="1"/>
      <w:marLeft w:val="0"/>
      <w:marRight w:val="0"/>
      <w:marTop w:val="0"/>
      <w:marBottom w:val="0"/>
      <w:divBdr>
        <w:top w:val="none" w:sz="0" w:space="0" w:color="auto"/>
        <w:left w:val="none" w:sz="0" w:space="0" w:color="auto"/>
        <w:bottom w:val="none" w:sz="0" w:space="0" w:color="auto"/>
        <w:right w:val="none" w:sz="0" w:space="0" w:color="auto"/>
      </w:divBdr>
    </w:div>
    <w:div w:id="14443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Baker</dc:creator>
  <cp:keywords/>
  <dc:description/>
  <cp:lastModifiedBy>Michael Kearns</cp:lastModifiedBy>
  <cp:revision>2</cp:revision>
  <cp:lastPrinted>2024-03-19T22:56:00Z</cp:lastPrinted>
  <dcterms:created xsi:type="dcterms:W3CDTF">2024-03-21T22:09:00Z</dcterms:created>
  <dcterms:modified xsi:type="dcterms:W3CDTF">2024-03-21T22:09:00Z</dcterms:modified>
</cp:coreProperties>
</file>