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9177" w14:textId="77777777" w:rsidR="00B97EF2" w:rsidRDefault="00B97EF2" w:rsidP="00B97EF2">
      <w:pPr>
        <w:spacing w:line="587" w:lineRule="exact"/>
        <w:ind w:left="140"/>
        <w:jc w:val="center"/>
        <w:rPr>
          <w:color w:val="313D4F"/>
          <w:w w:val="95"/>
          <w:sz w:val="72"/>
          <w:szCs w:val="72"/>
        </w:rPr>
      </w:pPr>
      <w:bookmarkStart w:id="0" w:name="_GoBack"/>
      <w:bookmarkEnd w:id="0"/>
    </w:p>
    <w:p w14:paraId="4B4B4E22" w14:textId="77777777" w:rsidR="00B97EF2" w:rsidRDefault="00B97EF2" w:rsidP="00B97EF2">
      <w:pPr>
        <w:spacing w:line="587" w:lineRule="exact"/>
        <w:ind w:left="140"/>
        <w:jc w:val="center"/>
        <w:rPr>
          <w:color w:val="313D4F"/>
          <w:w w:val="95"/>
          <w:sz w:val="72"/>
          <w:szCs w:val="72"/>
        </w:rPr>
      </w:pPr>
    </w:p>
    <w:p w14:paraId="23014845" w14:textId="77777777" w:rsidR="00281540" w:rsidRDefault="00281540" w:rsidP="00B97EF2">
      <w:pPr>
        <w:spacing w:line="587" w:lineRule="exact"/>
        <w:ind w:left="140"/>
        <w:jc w:val="center"/>
        <w:rPr>
          <w:b/>
          <w:color w:val="002060"/>
          <w:w w:val="95"/>
          <w:sz w:val="56"/>
          <w:szCs w:val="56"/>
        </w:rPr>
      </w:pPr>
    </w:p>
    <w:p w14:paraId="033E3159" w14:textId="45C67FAC" w:rsidR="000A29E0" w:rsidRDefault="000A29E0" w:rsidP="000A29E0">
      <w:pPr>
        <w:spacing w:before="40" w:line="292" w:lineRule="auto"/>
        <w:ind w:left="140"/>
        <w:jc w:val="center"/>
        <w:rPr>
          <w:b/>
          <w:color w:val="0070C0"/>
          <w:sz w:val="32"/>
          <w:szCs w:val="32"/>
        </w:rPr>
      </w:pPr>
      <w:r w:rsidRPr="00B97EF2">
        <w:rPr>
          <w:b/>
          <w:color w:val="002060"/>
          <w:w w:val="95"/>
          <w:sz w:val="56"/>
          <w:szCs w:val="56"/>
        </w:rPr>
        <w:t>N</w:t>
      </w:r>
      <w:r>
        <w:rPr>
          <w:b/>
          <w:color w:val="002060"/>
          <w:w w:val="95"/>
          <w:sz w:val="56"/>
          <w:szCs w:val="56"/>
        </w:rPr>
        <w:t xml:space="preserve">NSWLHD </w:t>
      </w:r>
      <w:r w:rsidR="005C7666">
        <w:rPr>
          <w:b/>
          <w:color w:val="002060"/>
          <w:w w:val="95"/>
          <w:sz w:val="56"/>
          <w:szCs w:val="56"/>
        </w:rPr>
        <w:t>C&amp;A</w:t>
      </w:r>
      <w:r>
        <w:rPr>
          <w:b/>
          <w:color w:val="002060"/>
          <w:w w:val="95"/>
          <w:sz w:val="56"/>
          <w:szCs w:val="56"/>
        </w:rPr>
        <w:t xml:space="preserve"> Eating Disorder Service</w:t>
      </w:r>
      <w:r w:rsidRPr="00B97EF2">
        <w:rPr>
          <w:b/>
          <w:color w:val="002060"/>
          <w:w w:val="90"/>
          <w:sz w:val="56"/>
          <w:szCs w:val="56"/>
        </w:rPr>
        <w:t xml:space="preserve"> Model </w:t>
      </w:r>
      <w:r>
        <w:rPr>
          <w:b/>
          <w:color w:val="002060"/>
          <w:sz w:val="56"/>
          <w:szCs w:val="56"/>
        </w:rPr>
        <w:t xml:space="preserve">of Care – </w:t>
      </w:r>
      <w:r w:rsidR="00CA61CD">
        <w:rPr>
          <w:b/>
          <w:color w:val="002060"/>
          <w:w w:val="95"/>
          <w:sz w:val="56"/>
          <w:szCs w:val="56"/>
        </w:rPr>
        <w:t>September 2021</w:t>
      </w:r>
    </w:p>
    <w:p w14:paraId="03F7D23E" w14:textId="77777777" w:rsidR="000A29E0" w:rsidRDefault="000A29E0" w:rsidP="000A29E0">
      <w:pPr>
        <w:spacing w:before="40" w:line="292" w:lineRule="auto"/>
        <w:ind w:left="140"/>
        <w:jc w:val="center"/>
        <w:rPr>
          <w:b/>
          <w:color w:val="0070C0"/>
          <w:sz w:val="32"/>
          <w:szCs w:val="32"/>
        </w:rPr>
      </w:pPr>
    </w:p>
    <w:p w14:paraId="55493CC3" w14:textId="574CDE0D" w:rsidR="000A29E0" w:rsidRPr="00281540" w:rsidRDefault="000A29E0" w:rsidP="000A29E0">
      <w:pPr>
        <w:spacing w:before="40" w:line="292" w:lineRule="auto"/>
        <w:ind w:left="140"/>
        <w:jc w:val="center"/>
        <w:rPr>
          <w:b/>
          <w:color w:val="0070C0"/>
          <w:sz w:val="32"/>
          <w:szCs w:val="32"/>
        </w:rPr>
      </w:pPr>
      <w:r w:rsidRPr="00281540">
        <w:rPr>
          <w:b/>
          <w:color w:val="0070C0"/>
          <w:sz w:val="32"/>
          <w:szCs w:val="32"/>
        </w:rPr>
        <w:t>Northern NSW Local Health District (NNSWLHD)</w:t>
      </w:r>
      <w:r w:rsidR="00B356F3">
        <w:rPr>
          <w:b/>
          <w:color w:val="0070C0"/>
          <w:spacing w:val="-10"/>
          <w:w w:val="90"/>
          <w:sz w:val="32"/>
          <w:szCs w:val="32"/>
        </w:rPr>
        <w:t xml:space="preserve"> </w:t>
      </w:r>
      <w:r>
        <w:rPr>
          <w:b/>
          <w:bCs/>
          <w:color w:val="0070C0"/>
          <w:sz w:val="32"/>
          <w:szCs w:val="32"/>
        </w:rPr>
        <w:t xml:space="preserve">Specialist Service for Children and </w:t>
      </w:r>
      <w:r w:rsidR="00D25439">
        <w:rPr>
          <w:b/>
          <w:bCs/>
          <w:color w:val="0070C0"/>
          <w:sz w:val="32"/>
          <w:szCs w:val="32"/>
        </w:rPr>
        <w:t xml:space="preserve">Adolescents </w:t>
      </w:r>
      <w:r w:rsidRPr="00281540">
        <w:rPr>
          <w:b/>
          <w:bCs/>
          <w:color w:val="0070C0"/>
          <w:sz w:val="32"/>
          <w:szCs w:val="32"/>
        </w:rPr>
        <w:t>with Eating Disorders</w:t>
      </w:r>
    </w:p>
    <w:p w14:paraId="75ACE410" w14:textId="77777777" w:rsidR="00281540" w:rsidRDefault="00281540" w:rsidP="00B97EF2">
      <w:pPr>
        <w:spacing w:line="587" w:lineRule="exact"/>
        <w:ind w:left="140"/>
        <w:jc w:val="center"/>
        <w:rPr>
          <w:b/>
          <w:color w:val="002060"/>
          <w:w w:val="95"/>
          <w:sz w:val="56"/>
          <w:szCs w:val="56"/>
        </w:rPr>
      </w:pPr>
    </w:p>
    <w:p w14:paraId="04B62590" w14:textId="77777777" w:rsidR="00C02467" w:rsidRPr="00B97EF2" w:rsidRDefault="00C02467">
      <w:pPr>
        <w:pStyle w:val="BodyText"/>
        <w:rPr>
          <w:color w:val="0070C0"/>
          <w:sz w:val="20"/>
        </w:rPr>
      </w:pPr>
    </w:p>
    <w:p w14:paraId="5ACBC094" w14:textId="77777777" w:rsidR="00C10866" w:rsidRPr="002B23F0" w:rsidRDefault="00C10866">
      <w:pPr>
        <w:pStyle w:val="BodyText"/>
        <w:rPr>
          <w:color w:val="002060"/>
          <w:sz w:val="20"/>
        </w:rPr>
      </w:pPr>
    </w:p>
    <w:p w14:paraId="55A7E19B" w14:textId="77777777" w:rsidR="00C10866" w:rsidRDefault="00C10866">
      <w:pPr>
        <w:pStyle w:val="BodyText"/>
        <w:rPr>
          <w:sz w:val="20"/>
        </w:rPr>
      </w:pPr>
    </w:p>
    <w:p w14:paraId="2486CA1B" w14:textId="77777777" w:rsidR="00C10866" w:rsidRDefault="00C10866">
      <w:pPr>
        <w:pStyle w:val="BodyText"/>
        <w:rPr>
          <w:sz w:val="20"/>
        </w:rPr>
      </w:pPr>
      <w:r>
        <w:rPr>
          <w:sz w:val="20"/>
        </w:rPr>
        <w:tab/>
      </w:r>
      <w:r>
        <w:rPr>
          <w:sz w:val="20"/>
        </w:rPr>
        <w:tab/>
      </w:r>
      <w:r>
        <w:rPr>
          <w:sz w:val="20"/>
        </w:rPr>
        <w:tab/>
      </w:r>
      <w:r>
        <w:rPr>
          <w:sz w:val="20"/>
        </w:rPr>
        <w:tab/>
      </w:r>
      <w:r>
        <w:rPr>
          <w:sz w:val="20"/>
        </w:rPr>
        <w:tab/>
      </w:r>
    </w:p>
    <w:p w14:paraId="62043CA2" w14:textId="77777777" w:rsidR="00C02467" w:rsidRDefault="00C02467">
      <w:pPr>
        <w:pStyle w:val="BodyText"/>
        <w:rPr>
          <w:sz w:val="20"/>
        </w:rPr>
      </w:pPr>
    </w:p>
    <w:p w14:paraId="5796EFFC" w14:textId="77777777" w:rsidR="00C02467" w:rsidRDefault="00C02467">
      <w:pPr>
        <w:pStyle w:val="BodyText"/>
        <w:rPr>
          <w:sz w:val="20"/>
        </w:rPr>
      </w:pPr>
    </w:p>
    <w:p w14:paraId="54818E48" w14:textId="27E5DA0F" w:rsidR="00C02467" w:rsidRDefault="0062610E" w:rsidP="0062610E">
      <w:pPr>
        <w:pStyle w:val="BodyText"/>
        <w:jc w:val="center"/>
        <w:rPr>
          <w:sz w:val="20"/>
        </w:rPr>
      </w:pPr>
      <w:r>
        <w:rPr>
          <w:noProof/>
          <w:lang w:bidi="ar-SA"/>
        </w:rPr>
        <w:drawing>
          <wp:inline distT="0" distB="0" distL="0" distR="0" wp14:anchorId="37EB2A78" wp14:editId="53C92033">
            <wp:extent cx="2828925" cy="95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488" cy="1005375"/>
                    </a:xfrm>
                    <a:prstGeom prst="rect">
                      <a:avLst/>
                    </a:prstGeom>
                    <a:noFill/>
                    <a:ln>
                      <a:noFill/>
                    </a:ln>
                  </pic:spPr>
                </pic:pic>
              </a:graphicData>
            </a:graphic>
          </wp:inline>
        </w:drawing>
      </w:r>
    </w:p>
    <w:p w14:paraId="093C440A" w14:textId="77777777" w:rsidR="00C02467" w:rsidRDefault="00C02467">
      <w:pPr>
        <w:pStyle w:val="BodyText"/>
        <w:rPr>
          <w:sz w:val="20"/>
        </w:rPr>
      </w:pPr>
    </w:p>
    <w:p w14:paraId="225F947F" w14:textId="77777777" w:rsidR="00624B7B" w:rsidRDefault="00624B7B">
      <w:pPr>
        <w:rPr>
          <w:noProof/>
          <w:lang w:bidi="ar-SA"/>
        </w:rPr>
      </w:pPr>
    </w:p>
    <w:p w14:paraId="5478406D" w14:textId="77777777" w:rsidR="00C02467" w:rsidRDefault="00C02467" w:rsidP="00281540">
      <w:pPr>
        <w:rPr>
          <w:sz w:val="17"/>
        </w:rPr>
        <w:sectPr w:rsidR="00C02467" w:rsidSect="0062610E">
          <w:headerReference w:type="default" r:id="rId9"/>
          <w:footerReference w:type="default" r:id="rId10"/>
          <w:type w:val="continuous"/>
          <w:pgSz w:w="16840" w:h="11910" w:orient="landscape"/>
          <w:pgMar w:top="1300" w:right="1440" w:bottom="1320" w:left="1180" w:header="720" w:footer="992" w:gutter="0"/>
          <w:pgNumType w:start="1"/>
          <w:cols w:space="720"/>
          <w:titlePg/>
          <w:docGrid w:linePitch="299"/>
        </w:sectPr>
      </w:pPr>
    </w:p>
    <w:p w14:paraId="244C7B0D" w14:textId="77777777" w:rsidR="004F77BB" w:rsidRDefault="004F77BB" w:rsidP="00281540">
      <w:pPr>
        <w:spacing w:before="25"/>
        <w:rPr>
          <w:b/>
          <w:color w:val="002060"/>
          <w:sz w:val="28"/>
        </w:rPr>
      </w:pPr>
      <w:r>
        <w:rPr>
          <w:b/>
          <w:color w:val="002060"/>
          <w:sz w:val="28"/>
        </w:rPr>
        <w:lastRenderedPageBreak/>
        <w:t>Acknowledgements</w:t>
      </w:r>
    </w:p>
    <w:p w14:paraId="25197951" w14:textId="77777777" w:rsidR="004F77BB" w:rsidRDefault="004F77BB" w:rsidP="00281540">
      <w:pPr>
        <w:spacing w:before="25"/>
        <w:rPr>
          <w:b/>
          <w:color w:val="002060"/>
          <w:sz w:val="28"/>
        </w:rPr>
      </w:pPr>
    </w:p>
    <w:p w14:paraId="5D4FD8DD" w14:textId="1D7CC9D8" w:rsidR="00305BCA" w:rsidRDefault="00280760" w:rsidP="00281540">
      <w:pPr>
        <w:spacing w:before="25"/>
        <w:rPr>
          <w:b/>
          <w:color w:val="002060"/>
          <w:sz w:val="28"/>
        </w:rPr>
      </w:pPr>
      <w:r w:rsidRPr="002B23F0">
        <w:rPr>
          <w:b/>
          <w:color w:val="002060"/>
          <w:sz w:val="28"/>
        </w:rPr>
        <w:t>Contents</w:t>
      </w:r>
    </w:p>
    <w:p w14:paraId="57582D0C" w14:textId="77777777" w:rsidR="00305BCA" w:rsidRDefault="00305BCA">
      <w:pPr>
        <w:rPr>
          <w:b/>
          <w:color w:val="002060"/>
          <w:sz w:val="28"/>
        </w:rPr>
      </w:pPr>
      <w:r>
        <w:rPr>
          <w:b/>
          <w:color w:val="002060"/>
          <w:sz w:val="28"/>
        </w:rPr>
        <w:br w:type="page"/>
      </w:r>
    </w:p>
    <w:p w14:paraId="6580E923" w14:textId="77777777" w:rsidR="00C02467" w:rsidRPr="002B23F0" w:rsidRDefault="00C02467" w:rsidP="00281540">
      <w:pPr>
        <w:spacing w:before="25"/>
        <w:rPr>
          <w:b/>
          <w:color w:val="002060"/>
          <w:sz w:val="28"/>
        </w:rPr>
      </w:pPr>
    </w:p>
    <w:p w14:paraId="051694AE" w14:textId="77777777" w:rsidR="00C02467" w:rsidRPr="00E9214B" w:rsidRDefault="00280760" w:rsidP="00896F94">
      <w:pPr>
        <w:pStyle w:val="Heading1"/>
        <w:numPr>
          <w:ilvl w:val="1"/>
          <w:numId w:val="4"/>
        </w:numPr>
        <w:tabs>
          <w:tab w:val="left" w:pos="575"/>
        </w:tabs>
        <w:spacing w:before="25"/>
        <w:ind w:hanging="434"/>
        <w:rPr>
          <w:b/>
          <w:color w:val="002060"/>
        </w:rPr>
      </w:pPr>
      <w:r w:rsidRPr="004F77BB">
        <w:rPr>
          <w:b/>
          <w:color w:val="002060"/>
          <w:spacing w:val="-3"/>
        </w:rPr>
        <w:t>Introduction</w:t>
      </w:r>
      <w:r w:rsidRPr="004F77BB">
        <w:rPr>
          <w:b/>
          <w:color w:val="002060"/>
          <w:spacing w:val="-21"/>
        </w:rPr>
        <w:t xml:space="preserve"> </w:t>
      </w:r>
      <w:r w:rsidRPr="004F77BB">
        <w:rPr>
          <w:b/>
          <w:color w:val="002060"/>
        </w:rPr>
        <w:t>to</w:t>
      </w:r>
      <w:r w:rsidRPr="004F77BB">
        <w:rPr>
          <w:b/>
          <w:color w:val="002060"/>
          <w:spacing w:val="-20"/>
        </w:rPr>
        <w:t xml:space="preserve"> </w:t>
      </w:r>
      <w:r w:rsidRPr="004F77BB">
        <w:rPr>
          <w:b/>
          <w:color w:val="002060"/>
          <w:spacing w:val="-2"/>
        </w:rPr>
        <w:t>the</w:t>
      </w:r>
      <w:r w:rsidRPr="004F77BB">
        <w:rPr>
          <w:b/>
          <w:color w:val="002060"/>
          <w:spacing w:val="-19"/>
        </w:rPr>
        <w:t xml:space="preserve"> </w:t>
      </w:r>
      <w:r w:rsidRPr="004F77BB">
        <w:rPr>
          <w:b/>
          <w:color w:val="002060"/>
          <w:spacing w:val="-3"/>
        </w:rPr>
        <w:t>Model</w:t>
      </w:r>
      <w:r w:rsidRPr="004F77BB">
        <w:rPr>
          <w:b/>
          <w:color w:val="002060"/>
          <w:spacing w:val="-20"/>
        </w:rPr>
        <w:t xml:space="preserve"> </w:t>
      </w:r>
      <w:r w:rsidRPr="004F77BB">
        <w:rPr>
          <w:b/>
          <w:color w:val="002060"/>
        </w:rPr>
        <w:t>of</w:t>
      </w:r>
      <w:r w:rsidRPr="004F77BB">
        <w:rPr>
          <w:b/>
          <w:color w:val="002060"/>
          <w:spacing w:val="-22"/>
        </w:rPr>
        <w:t xml:space="preserve"> </w:t>
      </w:r>
      <w:r w:rsidRPr="004F77BB">
        <w:rPr>
          <w:b/>
          <w:color w:val="002060"/>
          <w:spacing w:val="-3"/>
        </w:rPr>
        <w:t>Care</w:t>
      </w:r>
    </w:p>
    <w:p w14:paraId="4E527C9A" w14:textId="77777777" w:rsidR="00E9214B" w:rsidRPr="004F77BB" w:rsidRDefault="00E9214B" w:rsidP="00E9214B">
      <w:pPr>
        <w:pStyle w:val="Heading1"/>
        <w:tabs>
          <w:tab w:val="left" w:pos="575"/>
        </w:tabs>
        <w:spacing w:before="25"/>
        <w:ind w:left="140" w:firstLine="0"/>
        <w:rPr>
          <w:b/>
          <w:color w:val="002060"/>
        </w:rPr>
      </w:pPr>
    </w:p>
    <w:p w14:paraId="4D82EBEC" w14:textId="77777777" w:rsidR="00E9214B" w:rsidRDefault="00E9214B" w:rsidP="00730B95">
      <w:pPr>
        <w:pStyle w:val="NoSpacing"/>
        <w:spacing w:line="276" w:lineRule="auto"/>
        <w:jc w:val="both"/>
        <w:rPr>
          <w:rFonts w:ascii="Arial" w:eastAsiaTheme="minorHAnsi" w:hAnsi="Arial" w:cs="Arial"/>
          <w:lang w:val="en-GB" w:eastAsia="en-AU"/>
        </w:rPr>
      </w:pPr>
      <w:r w:rsidRPr="00E9214B">
        <w:rPr>
          <w:rFonts w:ascii="Arial" w:eastAsiaTheme="minorHAnsi" w:hAnsi="Arial" w:cs="Arial"/>
          <w:lang w:val="en-GB" w:eastAsia="en-AU"/>
        </w:rPr>
        <w:t>Eating disorders are complex mental illnesses that result in significant physical impairment and have high rates of mortality and low rates of early detection and intervention. People with eating disorders experience higher rates of comorbid mental health problems than the general population including depression and anxiety disorders, substance misuse and personality disorders. They can also experience significant physical comorbidities, such as higher levels of cardiovascular disease and neurological symptoms, and are likely to experience stigma and discrimination as a result of their disorder. Treatment for an eating disorder requires not only responses to the underlying pathology but also integrated responses to relevant mental and physical health comorbidities.</w:t>
      </w:r>
    </w:p>
    <w:p w14:paraId="32A19D9E" w14:textId="77777777" w:rsidR="00CA6808" w:rsidRPr="00E9214B" w:rsidRDefault="00CA6808" w:rsidP="00730B95">
      <w:pPr>
        <w:pStyle w:val="NoSpacing"/>
        <w:spacing w:line="276" w:lineRule="auto"/>
        <w:jc w:val="both"/>
        <w:rPr>
          <w:rFonts w:ascii="Arial" w:eastAsiaTheme="minorHAnsi" w:hAnsi="Arial" w:cs="Arial"/>
          <w:lang w:val="en-GB" w:eastAsia="en-AU"/>
        </w:rPr>
      </w:pPr>
    </w:p>
    <w:p w14:paraId="7D288AEA" w14:textId="77777777" w:rsidR="00E9214B" w:rsidRPr="00E9214B" w:rsidRDefault="00E9214B" w:rsidP="0062610E">
      <w:pPr>
        <w:pStyle w:val="NoSpacing"/>
        <w:spacing w:line="276" w:lineRule="auto"/>
        <w:jc w:val="both"/>
        <w:rPr>
          <w:rFonts w:ascii="Arial" w:eastAsiaTheme="minorHAnsi" w:hAnsi="Arial" w:cs="Arial"/>
          <w:lang w:val="en-GB" w:eastAsia="en-AU"/>
        </w:rPr>
      </w:pPr>
      <w:r w:rsidRPr="00E9214B">
        <w:rPr>
          <w:rFonts w:ascii="Arial" w:eastAsiaTheme="minorHAnsi" w:hAnsi="Arial" w:cs="Arial"/>
          <w:lang w:val="en-GB" w:eastAsia="en-AU"/>
        </w:rPr>
        <w:t>Of the services available, there is a notable absence of eating disorder expertise among various health practitioners in rural areas thereby leading to barriers in timely assessment, diagnosis and treatment which may result in an increased likelihood of hospitalisation, illness chronicity or, even worse, premature death. The conservative estimated prevalence of eating disorders is 4% of the population</w:t>
      </w:r>
      <w:r w:rsidRPr="00730B95">
        <w:rPr>
          <w:rFonts w:ascii="Arial" w:eastAsiaTheme="minorHAnsi" w:hAnsi="Arial" w:cs="Arial"/>
          <w:highlight w:val="yellow"/>
        </w:rPr>
        <w:footnoteReference w:id="1"/>
      </w:r>
      <w:r w:rsidRPr="00730B95">
        <w:rPr>
          <w:rFonts w:ascii="Arial" w:eastAsiaTheme="minorHAnsi" w:hAnsi="Arial" w:cs="Arial"/>
          <w:highlight w:val="yellow"/>
          <w:lang w:val="en-GB" w:eastAsia="en-AU"/>
        </w:rPr>
        <w:t>.</w:t>
      </w:r>
      <w:r w:rsidRPr="00E9214B">
        <w:rPr>
          <w:rFonts w:ascii="Arial" w:eastAsiaTheme="minorHAnsi" w:hAnsi="Arial" w:cs="Arial"/>
          <w:lang w:val="en-GB" w:eastAsia="en-AU"/>
        </w:rPr>
        <w:t xml:space="preserve"> As such, it is estimated that 14,900 people residing in NNSW LHD are living with an eating disorder</w:t>
      </w:r>
      <w:r w:rsidRPr="00730B95">
        <w:rPr>
          <w:rFonts w:ascii="Arial" w:eastAsiaTheme="minorHAnsi" w:hAnsi="Arial" w:cs="Arial"/>
          <w:highlight w:val="yellow"/>
        </w:rPr>
        <w:footnoteReference w:id="2"/>
      </w:r>
      <w:r w:rsidRPr="00730B95">
        <w:rPr>
          <w:rFonts w:ascii="Arial" w:eastAsiaTheme="minorHAnsi" w:hAnsi="Arial" w:cs="Arial"/>
          <w:highlight w:val="yellow"/>
          <w:lang w:val="en-GB" w:eastAsia="en-AU"/>
        </w:rPr>
        <w:t>.</w:t>
      </w:r>
      <w:r w:rsidRPr="00E9214B">
        <w:rPr>
          <w:rFonts w:ascii="Arial" w:eastAsiaTheme="minorHAnsi" w:hAnsi="Arial" w:cs="Arial"/>
          <w:lang w:val="en-GB" w:eastAsia="en-AU"/>
        </w:rPr>
        <w:t xml:space="preserve"> The Northern NSW LHD has the largest number of people with eating disorders of all the rural LHDs outside of Hunter New England, which is arguably more closely reflective of a metro LHD (it has approximate numbers equivalent to Northern Sydney, South Eastern Sydney, South Western Sydney and Western Sydney LHDs). </w:t>
      </w:r>
      <w:r w:rsidR="00CA61CD" w:rsidRPr="00CA61CD">
        <w:rPr>
          <w:rFonts w:ascii="Arial" w:eastAsiaTheme="minorHAnsi" w:hAnsi="Arial" w:cs="Arial"/>
          <w:highlight w:val="yellow"/>
          <w:lang w:val="en-GB" w:eastAsia="en-AU"/>
        </w:rPr>
        <w:t>Reference data</w:t>
      </w:r>
    </w:p>
    <w:p w14:paraId="17662F04" w14:textId="77777777" w:rsidR="00E9214B" w:rsidRDefault="00E9214B" w:rsidP="00E9214B">
      <w:pPr>
        <w:pStyle w:val="BodyText"/>
        <w:spacing w:line="276" w:lineRule="auto"/>
        <w:jc w:val="both"/>
      </w:pPr>
    </w:p>
    <w:p w14:paraId="4626779B" w14:textId="77777777" w:rsidR="00E9214B" w:rsidRDefault="00E9214B" w:rsidP="00730B95">
      <w:pPr>
        <w:pStyle w:val="BodyText"/>
        <w:spacing w:line="276" w:lineRule="auto"/>
        <w:jc w:val="both"/>
      </w:pPr>
      <w:r w:rsidRPr="004F2217">
        <w:t xml:space="preserve">In response to </w:t>
      </w:r>
      <w:r w:rsidRPr="004F2217">
        <w:rPr>
          <w:i/>
        </w:rPr>
        <w:t>The NSW Service Plan for People with Eating Disorders 2013-2015</w:t>
      </w:r>
      <w:r w:rsidRPr="004F2217">
        <w:t xml:space="preserve"> </w:t>
      </w:r>
      <w:r w:rsidRPr="0062610E">
        <w:rPr>
          <w:highlight w:val="yellow"/>
        </w:rPr>
        <w:t>(1)</w:t>
      </w:r>
      <w:r w:rsidRPr="004F2217">
        <w:t xml:space="preserve"> </w:t>
      </w:r>
      <w:r w:rsidRPr="004F2217">
        <w:rPr>
          <w:i/>
        </w:rPr>
        <w:t>The Northern NSW Local Health District (NNSWLHD) Eating Disorders Service and Workforce Development Plan June 2016-June 2021</w:t>
      </w:r>
      <w:r w:rsidRPr="004F2217">
        <w:t xml:space="preserve"> </w:t>
      </w:r>
      <w:r w:rsidRPr="0062610E">
        <w:rPr>
          <w:highlight w:val="yellow"/>
        </w:rPr>
        <w:t>(2)</w:t>
      </w:r>
      <w:r w:rsidRPr="004F2217">
        <w:t xml:space="preserve"> was developed, and provides strategic direction to ensure people with eating disorders in the NNSWLHD receive consistent, timely, and appropriate interventions regardless of their age, area of residence, and severity of illness. Clinical services and the delivery of evidence-based treatment have improved significantly over recent years as a result of a coordinated response by the LHD. </w:t>
      </w:r>
      <w:r w:rsidRPr="004F2217">
        <w:rPr>
          <w:lang w:val="en-GB"/>
        </w:rPr>
        <w:t xml:space="preserve">The identification, cultivation, and active participation of clinical leaders across the disciplines of Paediatrics, Nursing, Dietetics, Community Mental Health, and Inpatient Mental Health has occurred and the provision of high-quality eating disorder service delivery has begun to develop </w:t>
      </w:r>
      <w:r w:rsidRPr="004F2217">
        <w:t xml:space="preserve">– through staff training and clinical supervision, the development of local policies and guidelines, and a dedicated service coordination role. </w:t>
      </w:r>
    </w:p>
    <w:p w14:paraId="4CC75644" w14:textId="77777777" w:rsidR="00CA6808" w:rsidRDefault="00CA6808" w:rsidP="00730B95">
      <w:pPr>
        <w:pStyle w:val="BodyText"/>
        <w:spacing w:line="276" w:lineRule="auto"/>
        <w:jc w:val="both"/>
      </w:pPr>
    </w:p>
    <w:p w14:paraId="16454A32" w14:textId="51B9316F" w:rsidR="00E9214B" w:rsidRPr="00AD69A9" w:rsidRDefault="00E9214B" w:rsidP="00730B95">
      <w:pPr>
        <w:pStyle w:val="BodyText"/>
        <w:spacing w:line="276" w:lineRule="auto"/>
        <w:jc w:val="both"/>
        <w:rPr>
          <w:i/>
          <w:color w:val="000000"/>
        </w:rPr>
      </w:pPr>
      <w:r w:rsidRPr="00C10866">
        <w:t xml:space="preserve">Phase Two of the NSW Service Plan has recently been developed. </w:t>
      </w:r>
      <w:r w:rsidRPr="00C10866">
        <w:rPr>
          <w:i/>
          <w:color w:val="000000"/>
        </w:rPr>
        <w:t>The NSW Service Plan for People with Eating Disorders 2020-2024</w:t>
      </w:r>
      <w:r w:rsidR="007C002E" w:rsidRPr="00C10866">
        <w:rPr>
          <w:color w:val="000000"/>
        </w:rPr>
        <w:t>,</w:t>
      </w:r>
      <w:r w:rsidR="007C002E" w:rsidRPr="00624B7B">
        <w:rPr>
          <w:color w:val="000000"/>
          <w:highlight w:val="yellow"/>
        </w:rPr>
        <w:t xml:space="preserve"> (</w:t>
      </w:r>
      <w:r w:rsidRPr="00624B7B">
        <w:rPr>
          <w:color w:val="000000"/>
          <w:highlight w:val="yellow"/>
        </w:rPr>
        <w:t>reference here</w:t>
      </w:r>
      <w:r w:rsidR="007C002E" w:rsidRPr="00624B7B">
        <w:rPr>
          <w:color w:val="000000"/>
          <w:highlight w:val="yellow"/>
        </w:rPr>
        <w:t>)</w:t>
      </w:r>
      <w:r w:rsidR="007C002E" w:rsidRPr="00C10866">
        <w:rPr>
          <w:color w:val="000000"/>
        </w:rPr>
        <w:t xml:space="preserve"> was</w:t>
      </w:r>
      <w:r w:rsidRPr="00C10866">
        <w:rPr>
          <w:color w:val="000000"/>
        </w:rPr>
        <w:t xml:space="preserve"> developed by the InsideOut Institute</w:t>
      </w:r>
      <w:r>
        <w:rPr>
          <w:color w:val="000000"/>
        </w:rPr>
        <w:t xml:space="preserve"> (Australia’s national research and clinical excellence institute for people with eating disorders)</w:t>
      </w:r>
      <w:r w:rsidRPr="00C10866">
        <w:rPr>
          <w:color w:val="000000"/>
        </w:rPr>
        <w:t xml:space="preserve"> following consultation with </w:t>
      </w:r>
      <w:r>
        <w:rPr>
          <w:color w:val="000000"/>
        </w:rPr>
        <w:t xml:space="preserve">NSW Health </w:t>
      </w:r>
      <w:r w:rsidRPr="00C10866">
        <w:rPr>
          <w:color w:val="000000"/>
        </w:rPr>
        <w:t>Districts</w:t>
      </w:r>
      <w:r w:rsidR="007C002E" w:rsidRPr="00C10866">
        <w:rPr>
          <w:color w:val="000000"/>
        </w:rPr>
        <w:t xml:space="preserve">, </w:t>
      </w:r>
      <w:r w:rsidR="007C002E">
        <w:rPr>
          <w:color w:val="000000"/>
        </w:rPr>
        <w:t>key</w:t>
      </w:r>
      <w:r>
        <w:rPr>
          <w:color w:val="000000"/>
        </w:rPr>
        <w:t xml:space="preserve"> stakeholders, </w:t>
      </w:r>
      <w:r w:rsidRPr="00C10866">
        <w:rPr>
          <w:color w:val="000000"/>
        </w:rPr>
        <w:t>and the Mental Health Branch</w:t>
      </w:r>
      <w:r w:rsidR="00D25439">
        <w:rPr>
          <w:color w:val="000000"/>
        </w:rPr>
        <w:t xml:space="preserve"> of The Ministry of Health</w:t>
      </w:r>
      <w:r w:rsidRPr="00C10866">
        <w:rPr>
          <w:color w:val="000000"/>
        </w:rPr>
        <w:t xml:space="preserve">. This plan builds on the achievements of the </w:t>
      </w:r>
      <w:r w:rsidRPr="00AD69A9">
        <w:rPr>
          <w:i/>
          <w:color w:val="000000"/>
        </w:rPr>
        <w:t xml:space="preserve">NSW Service Plan for People with Eating Disorders (2013-2018).  </w:t>
      </w:r>
    </w:p>
    <w:p w14:paraId="7B3C0B52" w14:textId="77777777" w:rsidR="00E9214B" w:rsidRDefault="00E9214B" w:rsidP="00730B95">
      <w:pPr>
        <w:spacing w:line="276" w:lineRule="auto"/>
        <w:jc w:val="both"/>
      </w:pPr>
    </w:p>
    <w:p w14:paraId="498B3A9B" w14:textId="22D0EAD3" w:rsidR="00E9214B" w:rsidRDefault="00E9214B" w:rsidP="00730B95">
      <w:pPr>
        <w:spacing w:line="276" w:lineRule="auto"/>
        <w:jc w:val="both"/>
        <w:rPr>
          <w:lang w:val="en-GB"/>
        </w:rPr>
      </w:pPr>
      <w:r w:rsidRPr="004F2217">
        <w:rPr>
          <w:lang w:val="en-GB"/>
        </w:rPr>
        <w:t xml:space="preserve">Over the same period, the rates of eating disorder admissions in NNSW LHD both inpatient and community have increased exponentially. </w:t>
      </w:r>
      <w:r w:rsidRPr="004F2217">
        <w:rPr>
          <w:lang w:val="en-GB"/>
        </w:rPr>
        <w:lastRenderedPageBreak/>
        <w:t>C</w:t>
      </w:r>
      <w:r w:rsidR="00730B95">
        <w:rPr>
          <w:lang w:val="en-GB"/>
        </w:rPr>
        <w:t>apacity has been</w:t>
      </w:r>
      <w:r w:rsidRPr="004F2217">
        <w:rPr>
          <w:lang w:val="en-GB"/>
        </w:rPr>
        <w:t xml:space="preserve"> an issue. Despite increasing demand for services, </w:t>
      </w:r>
      <w:r w:rsidR="00730B95">
        <w:rPr>
          <w:lang w:val="en-GB"/>
        </w:rPr>
        <w:t xml:space="preserve">until now, </w:t>
      </w:r>
      <w:r w:rsidRPr="004F2217">
        <w:rPr>
          <w:lang w:val="en-GB"/>
        </w:rPr>
        <w:t xml:space="preserve">there has been no accompanying increase in resources to meet demand, and significant service gaps exist. The absence of an integrated outpatient eating disorder clinic, or of a step up/step down intensive community Model of Care provided through the public health system, in addition to limited eating disorder expertise available through primary care, has likely contributed to increased severity of illness on presentation, repeat emergency department presentations, longer lengths of stay, increased re-admission rates, and waitlists for inpatient and community health treatment. In addition to the economic costs and service burden this represents, the significant distress experienced by patients and their families increases, related to difficulty accessing care, difficulty coping with transition periods (e.g. from hospital to home), re-presenting to emergency departments where there is significant wait, as well as readmission. </w:t>
      </w:r>
      <w:r w:rsidR="00730B95">
        <w:rPr>
          <w:lang w:val="en-GB"/>
        </w:rPr>
        <w:t>This Model of Care, outlining a District-Wide Spec</w:t>
      </w:r>
      <w:r w:rsidR="00CA61CD">
        <w:rPr>
          <w:lang w:val="en-GB"/>
        </w:rPr>
        <w:t xml:space="preserve">ialist Eating Disorder Service for children and </w:t>
      </w:r>
      <w:r w:rsidR="007C002E">
        <w:rPr>
          <w:lang w:val="en-GB"/>
        </w:rPr>
        <w:t>adolescents aims</w:t>
      </w:r>
      <w:r w:rsidR="00730B95">
        <w:rPr>
          <w:lang w:val="en-GB"/>
        </w:rPr>
        <w:t xml:space="preserve"> to address these gaps and improve service delivery.</w:t>
      </w:r>
    </w:p>
    <w:p w14:paraId="7D5422D9" w14:textId="77777777" w:rsidR="00E9214B" w:rsidRPr="00730B95" w:rsidRDefault="00E9214B" w:rsidP="00730B95">
      <w:pPr>
        <w:widowControl/>
        <w:autoSpaceDE/>
        <w:autoSpaceDN/>
        <w:contextualSpacing/>
        <w:jc w:val="both"/>
        <w:rPr>
          <w:rFonts w:ascii="Times New Roman" w:hAnsi="Times New Roman" w:cs="Times New Roman"/>
          <w:b/>
          <w:lang w:val="en-US"/>
        </w:rPr>
      </w:pPr>
    </w:p>
    <w:p w14:paraId="1FC9D72B" w14:textId="77777777" w:rsidR="00C02467" w:rsidRPr="00C10866" w:rsidRDefault="00C02467" w:rsidP="00C10866">
      <w:pPr>
        <w:pStyle w:val="BodyText"/>
        <w:spacing w:before="3" w:line="276" w:lineRule="auto"/>
      </w:pPr>
    </w:p>
    <w:p w14:paraId="1D505BAC" w14:textId="77777777" w:rsidR="00730B95" w:rsidRDefault="00730B95" w:rsidP="00730B95">
      <w:pPr>
        <w:spacing w:after="120"/>
        <w:jc w:val="both"/>
        <w:rPr>
          <w:rFonts w:eastAsiaTheme="minorHAnsi"/>
          <w:lang w:val="en-GB"/>
        </w:rPr>
      </w:pPr>
      <w:r>
        <w:rPr>
          <w:b/>
          <w:color w:val="002060"/>
          <w:spacing w:val="-3"/>
        </w:rPr>
        <w:t xml:space="preserve">1.1 </w:t>
      </w:r>
      <w:r w:rsidR="00280760" w:rsidRPr="002B23F0">
        <w:rPr>
          <w:b/>
          <w:color w:val="002060"/>
          <w:spacing w:val="-3"/>
        </w:rPr>
        <w:t>Background</w:t>
      </w:r>
      <w:r w:rsidRPr="00730B95">
        <w:rPr>
          <w:rFonts w:eastAsiaTheme="minorHAnsi"/>
          <w:lang w:val="en-GB"/>
        </w:rPr>
        <w:t xml:space="preserve"> </w:t>
      </w:r>
    </w:p>
    <w:p w14:paraId="2ED9A12A" w14:textId="439058ED" w:rsidR="00730B95" w:rsidRDefault="00730B95" w:rsidP="00730B95">
      <w:pPr>
        <w:spacing w:after="120" w:line="276" w:lineRule="auto"/>
        <w:jc w:val="both"/>
        <w:rPr>
          <w:rFonts w:eastAsia="Calibri"/>
          <w:lang w:val="en-US" w:eastAsia="en-US"/>
        </w:rPr>
      </w:pPr>
      <w:r w:rsidRPr="004F2217">
        <w:rPr>
          <w:rFonts w:eastAsiaTheme="minorHAnsi"/>
          <w:lang w:val="en-GB"/>
        </w:rPr>
        <w:t>NNSWLHD has always had a high proportion of Youth and Family Mental Health (YAF) clients and paediatric admissions with eating disorders</w:t>
      </w:r>
      <w:r w:rsidRPr="004F2217">
        <w:rPr>
          <w:rFonts w:eastAsiaTheme="minorHAnsi"/>
          <w:color w:val="FF0000"/>
          <w:lang w:val="en-GB"/>
        </w:rPr>
        <w:t>.</w:t>
      </w:r>
      <w:r w:rsidR="00525998">
        <w:rPr>
          <w:rFonts w:eastAsiaTheme="minorHAnsi"/>
          <w:color w:val="FF0000"/>
          <w:lang w:val="en-GB"/>
        </w:rPr>
        <w:t xml:space="preserve"> </w:t>
      </w:r>
      <w:r w:rsidRPr="004F2217">
        <w:rPr>
          <w:rFonts w:eastAsiaTheme="minorHAnsi"/>
          <w:lang w:val="en-GB"/>
        </w:rPr>
        <w:t xml:space="preserve">However, while numbers have been increasing significantly over the last five years across all age rages and areas of the </w:t>
      </w:r>
      <w:r w:rsidRPr="001B3240">
        <w:rPr>
          <w:rFonts w:eastAsiaTheme="minorHAnsi"/>
          <w:lang w:val="en-GB"/>
        </w:rPr>
        <w:t xml:space="preserve">health, </w:t>
      </w:r>
      <w:r>
        <w:rPr>
          <w:rFonts w:eastAsiaTheme="minorHAnsi"/>
          <w:lang w:val="en-GB"/>
        </w:rPr>
        <w:t xml:space="preserve">until now, </w:t>
      </w:r>
      <w:r w:rsidRPr="001B3240">
        <w:rPr>
          <w:rFonts w:eastAsiaTheme="minorHAnsi"/>
          <w:lang w:val="en-GB"/>
        </w:rPr>
        <w:t>there</w:t>
      </w:r>
      <w:r w:rsidRPr="004F2217">
        <w:rPr>
          <w:rFonts w:eastAsiaTheme="minorHAnsi"/>
          <w:lang w:val="en-GB"/>
        </w:rPr>
        <w:t xml:space="preserve"> has been no increase in resources or clinical positions to meet the increasing demand</w:t>
      </w:r>
      <w:r w:rsidRPr="004F2217">
        <w:rPr>
          <w:rFonts w:eastAsia="Calibri"/>
          <w:lang w:val="en-US" w:eastAsia="en-US"/>
        </w:rPr>
        <w:t xml:space="preserve"> for services.</w:t>
      </w:r>
      <w:r>
        <w:rPr>
          <w:rFonts w:eastAsia="Calibri"/>
          <w:lang w:val="en-US" w:eastAsia="en-US"/>
        </w:rPr>
        <w:t xml:space="preserve"> Of inpatients with an F50 diagnosis data from 2015/2016</w:t>
      </w:r>
      <w:r w:rsidRPr="004F2217">
        <w:rPr>
          <w:rFonts w:eastAsia="Calibri"/>
          <w:lang w:val="en-US" w:eastAsia="en-US"/>
        </w:rPr>
        <w:t xml:space="preserve"> </w:t>
      </w:r>
      <w:r>
        <w:rPr>
          <w:rFonts w:eastAsia="Calibri"/>
          <w:lang w:val="en-US" w:eastAsia="en-US"/>
        </w:rPr>
        <w:t xml:space="preserve">to 2019/2020 reflect a </w:t>
      </w:r>
      <w:r w:rsidR="00525998">
        <w:rPr>
          <w:rFonts w:eastAsia="Calibri"/>
          <w:b/>
          <w:lang w:val="en-US" w:eastAsia="en-US"/>
        </w:rPr>
        <w:t>47</w:t>
      </w:r>
      <w:r w:rsidRPr="00336BCC">
        <w:rPr>
          <w:rFonts w:eastAsia="Calibri"/>
          <w:b/>
          <w:lang w:val="en-US" w:eastAsia="en-US"/>
        </w:rPr>
        <w:t>% increase</w:t>
      </w:r>
      <w:r>
        <w:rPr>
          <w:rFonts w:eastAsia="Calibri"/>
          <w:lang w:val="en-US" w:eastAsia="en-US"/>
        </w:rPr>
        <w:t xml:space="preserve"> in</w:t>
      </w:r>
      <w:r w:rsidR="00525998">
        <w:rPr>
          <w:rFonts w:eastAsia="Calibri"/>
          <w:lang w:val="en-US" w:eastAsia="en-US"/>
        </w:rPr>
        <w:t xml:space="preserve"> hospital admissio</w:t>
      </w:r>
      <w:r w:rsidR="007C002E">
        <w:rPr>
          <w:rFonts w:eastAsia="Calibri"/>
          <w:lang w:val="en-US" w:eastAsia="en-US"/>
        </w:rPr>
        <w:t>ns across all age groups, and a</w:t>
      </w:r>
      <w:r>
        <w:rPr>
          <w:rFonts w:eastAsia="Calibri"/>
          <w:lang w:val="en-US" w:eastAsia="en-US"/>
        </w:rPr>
        <w:t xml:space="preserve"> </w:t>
      </w:r>
      <w:r w:rsidR="00525998">
        <w:rPr>
          <w:rFonts w:eastAsia="Calibri"/>
          <w:b/>
          <w:lang w:val="en-US" w:eastAsia="en-US"/>
        </w:rPr>
        <w:t>35</w:t>
      </w:r>
      <w:r w:rsidRPr="00336BCC">
        <w:rPr>
          <w:rFonts w:eastAsia="Calibri"/>
          <w:b/>
          <w:lang w:val="en-US" w:eastAsia="en-US"/>
        </w:rPr>
        <w:t>% increase</w:t>
      </w:r>
      <w:r>
        <w:rPr>
          <w:rFonts w:eastAsia="Calibri"/>
          <w:lang w:val="en-US" w:eastAsia="en-US"/>
        </w:rPr>
        <w:t xml:space="preserve"> </w:t>
      </w:r>
      <w:r w:rsidR="00525998">
        <w:rPr>
          <w:rFonts w:eastAsia="Calibri"/>
          <w:lang w:val="en-US" w:eastAsia="en-US"/>
        </w:rPr>
        <w:t xml:space="preserve">in the 0-17 age group. </w:t>
      </w:r>
      <w:r>
        <w:rPr>
          <w:rFonts w:eastAsia="Calibri"/>
          <w:lang w:val="en-US" w:eastAsia="en-US"/>
        </w:rPr>
        <w:t xml:space="preserve">Community Mental Health data from 2016/2017 to 2019/2020 show a </w:t>
      </w:r>
      <w:r w:rsidRPr="00336BCC">
        <w:rPr>
          <w:rFonts w:eastAsia="Calibri"/>
          <w:b/>
          <w:lang w:val="en-US" w:eastAsia="en-US"/>
        </w:rPr>
        <w:t>41% increase</w:t>
      </w:r>
      <w:r>
        <w:rPr>
          <w:rFonts w:eastAsia="Calibri"/>
          <w:lang w:val="en-US" w:eastAsia="en-US"/>
        </w:rPr>
        <w:t xml:space="preserve"> in eating disorder community referrals for this same client group (note: data for 2015/16 not included in community result due to transition to eMR resulting incomplete data for that time period).  </w:t>
      </w:r>
      <w:r w:rsidR="00103CC2">
        <w:rPr>
          <w:rFonts w:eastAsia="Calibri"/>
          <w:lang w:val="en-US" w:eastAsia="en-US"/>
        </w:rPr>
        <w:t xml:space="preserve">At the time </w:t>
      </w:r>
      <w:r w:rsidR="00B45323">
        <w:rPr>
          <w:rFonts w:eastAsia="Calibri"/>
          <w:lang w:val="en-US" w:eastAsia="en-US"/>
        </w:rPr>
        <w:t xml:space="preserve">of writing of the </w:t>
      </w:r>
      <w:r w:rsidR="00103CC2">
        <w:rPr>
          <w:rFonts w:eastAsia="Calibri"/>
          <w:lang w:val="en-US" w:eastAsia="en-US"/>
        </w:rPr>
        <w:t>MoC, quarterly data from InforMH (21-Q2)</w:t>
      </w:r>
      <w:r w:rsidR="00B45323">
        <w:rPr>
          <w:rFonts w:eastAsia="Calibri"/>
          <w:lang w:val="en-US" w:eastAsia="en-US"/>
        </w:rPr>
        <w:t xml:space="preserve"> indicate that during </w:t>
      </w:r>
      <w:r w:rsidR="00103CC2">
        <w:rPr>
          <w:rFonts w:eastAsia="Calibri"/>
          <w:lang w:val="en-US" w:eastAsia="en-US"/>
        </w:rPr>
        <w:t>this quarter community treatment in the u</w:t>
      </w:r>
      <w:r w:rsidR="00B45323">
        <w:rPr>
          <w:rFonts w:eastAsia="Calibri"/>
          <w:lang w:val="en-US" w:eastAsia="en-US"/>
        </w:rPr>
        <w:t>n</w:t>
      </w:r>
      <w:r w:rsidR="00103CC2">
        <w:rPr>
          <w:rFonts w:eastAsia="Calibri"/>
          <w:lang w:val="en-US" w:eastAsia="en-US"/>
        </w:rPr>
        <w:t xml:space="preserve">der 16 age group has </w:t>
      </w:r>
      <w:r w:rsidR="00103CC2" w:rsidRPr="0062610E">
        <w:rPr>
          <w:rFonts w:eastAsia="Calibri"/>
          <w:b/>
          <w:lang w:val="en-US" w:eastAsia="en-US"/>
        </w:rPr>
        <w:t xml:space="preserve">increased </w:t>
      </w:r>
      <w:r w:rsidR="00103CC2">
        <w:rPr>
          <w:rFonts w:eastAsia="Calibri"/>
          <w:lang w:val="en-US" w:eastAsia="en-US"/>
        </w:rPr>
        <w:t xml:space="preserve">by </w:t>
      </w:r>
      <w:r w:rsidR="00103CC2" w:rsidRPr="0062610E">
        <w:rPr>
          <w:rFonts w:eastAsia="Calibri"/>
          <w:b/>
          <w:lang w:val="en-US" w:eastAsia="en-US"/>
        </w:rPr>
        <w:t>31%</w:t>
      </w:r>
      <w:r w:rsidR="00103CC2">
        <w:rPr>
          <w:rFonts w:eastAsia="Calibri"/>
          <w:lang w:val="en-US" w:eastAsia="en-US"/>
        </w:rPr>
        <w:t xml:space="preserve"> with a </w:t>
      </w:r>
      <w:r w:rsidR="00103CC2" w:rsidRPr="0062610E">
        <w:rPr>
          <w:rFonts w:eastAsia="Calibri"/>
          <w:b/>
          <w:lang w:val="en-US" w:eastAsia="en-US"/>
        </w:rPr>
        <w:t>75% increase</w:t>
      </w:r>
      <w:r w:rsidR="00103CC2" w:rsidRPr="00B45323">
        <w:rPr>
          <w:rFonts w:eastAsia="Calibri"/>
          <w:lang w:val="en-US" w:eastAsia="en-US"/>
        </w:rPr>
        <w:t xml:space="preserve"> </w:t>
      </w:r>
      <w:r w:rsidR="00103CC2">
        <w:rPr>
          <w:rFonts w:eastAsia="Calibri"/>
          <w:lang w:val="en-US" w:eastAsia="en-US"/>
        </w:rPr>
        <w:t xml:space="preserve">in the 16-17 year old age range. </w:t>
      </w:r>
      <w:r w:rsidRPr="004F2217">
        <w:rPr>
          <w:rFonts w:eastAsia="Calibri"/>
          <w:lang w:val="en-US" w:eastAsia="en-US"/>
        </w:rPr>
        <w:t>As a result</w:t>
      </w:r>
      <w:r>
        <w:rPr>
          <w:rFonts w:eastAsia="Calibri"/>
          <w:lang w:val="en-US" w:eastAsia="en-US"/>
        </w:rPr>
        <w:t xml:space="preserve"> of increase in referrals</w:t>
      </w:r>
      <w:r w:rsidRPr="004F2217">
        <w:rPr>
          <w:rFonts w:eastAsia="Calibri"/>
          <w:lang w:val="en-US" w:eastAsia="en-US"/>
        </w:rPr>
        <w:t xml:space="preserve">, service gaps exist and community teams </w:t>
      </w:r>
      <w:r w:rsidRPr="001B3240">
        <w:rPr>
          <w:rFonts w:eastAsia="Calibri"/>
          <w:lang w:val="en-US" w:eastAsia="en-US"/>
        </w:rPr>
        <w:t>in particular are experiencing</w:t>
      </w:r>
      <w:r>
        <w:rPr>
          <w:rFonts w:eastAsia="Calibri"/>
          <w:lang w:val="en-US" w:eastAsia="en-US"/>
        </w:rPr>
        <w:t xml:space="preserve"> difficulty meeting the demand</w:t>
      </w:r>
      <w:r w:rsidR="007C002E">
        <w:rPr>
          <w:rFonts w:eastAsia="Calibri"/>
          <w:lang w:val="en-US" w:eastAsia="en-US"/>
        </w:rPr>
        <w:t xml:space="preserve">, </w:t>
      </w:r>
      <w:r w:rsidR="007C002E" w:rsidRPr="001B3240">
        <w:rPr>
          <w:rFonts w:eastAsia="Calibri"/>
          <w:lang w:val="en-US" w:eastAsia="en-US"/>
        </w:rPr>
        <w:t>which</w:t>
      </w:r>
      <w:r w:rsidRPr="001B3240">
        <w:rPr>
          <w:rFonts w:eastAsia="Calibri"/>
          <w:lang w:val="en-US" w:eastAsia="en-US"/>
        </w:rPr>
        <w:t xml:space="preserve"> is likely due to a lack of ability to access intensive community care</w:t>
      </w:r>
      <w:r w:rsidR="00B45323">
        <w:rPr>
          <w:rFonts w:eastAsia="Calibri"/>
          <w:lang w:val="en-US" w:eastAsia="en-US"/>
        </w:rPr>
        <w:t>, and may contribute to repeat hospital re-admissions.</w:t>
      </w:r>
      <w:r w:rsidRPr="004F2217">
        <w:rPr>
          <w:rFonts w:eastAsia="Calibri"/>
          <w:lang w:val="en-US" w:eastAsia="en-US"/>
        </w:rPr>
        <w:t xml:space="preserve"> </w:t>
      </w:r>
    </w:p>
    <w:p w14:paraId="6E088D44" w14:textId="4A53C30E" w:rsidR="00730B95" w:rsidRPr="00434E8D" w:rsidRDefault="00730B95" w:rsidP="00730B95">
      <w:pPr>
        <w:pStyle w:val="BodyText"/>
        <w:spacing w:line="276" w:lineRule="auto"/>
        <w:jc w:val="both"/>
      </w:pPr>
      <w:r>
        <w:t xml:space="preserve">In response to this demand, NNSW LHD has developed a specialist </w:t>
      </w:r>
      <w:r w:rsidR="00525998">
        <w:t xml:space="preserve">child and </w:t>
      </w:r>
      <w:r w:rsidR="007C002E">
        <w:t>adolescent eating</w:t>
      </w:r>
      <w:r>
        <w:t xml:space="preserve"> disorder service. The purpose of this</w:t>
      </w:r>
      <w:r w:rsidRPr="00434E8D">
        <w:t xml:space="preserve"> MoC is to facilitate the provision of district-wide, consistent, evide</w:t>
      </w:r>
      <w:r>
        <w:t>nce-based multidisciplinary</w:t>
      </w:r>
      <w:r w:rsidR="00D620EF">
        <w:t xml:space="preserve"> eating disorder</w:t>
      </w:r>
      <w:r>
        <w:t xml:space="preserve"> service</w:t>
      </w:r>
      <w:r w:rsidRPr="00434E8D">
        <w:t xml:space="preserve"> in a timely manner, create strong links between </w:t>
      </w:r>
      <w:r w:rsidR="00D620EF">
        <w:t xml:space="preserve">existing </w:t>
      </w:r>
      <w:r w:rsidRPr="00434E8D">
        <w:t>service providers and ensure smooth transition between services.</w:t>
      </w:r>
    </w:p>
    <w:p w14:paraId="59204EB5" w14:textId="77777777" w:rsidR="00CA6808" w:rsidRDefault="00CA6808" w:rsidP="00434E8D">
      <w:pPr>
        <w:pStyle w:val="BodyText"/>
        <w:spacing w:line="276" w:lineRule="auto"/>
        <w:jc w:val="both"/>
        <w:rPr>
          <w:rFonts w:eastAsia="Calibri"/>
          <w:lang w:val="en-US" w:eastAsia="en-US"/>
        </w:rPr>
      </w:pPr>
    </w:p>
    <w:p w14:paraId="477849E6" w14:textId="46B479CF" w:rsidR="00855038" w:rsidRDefault="00280760" w:rsidP="00CA6808">
      <w:pPr>
        <w:pStyle w:val="BodyText"/>
        <w:spacing w:line="276" w:lineRule="auto"/>
        <w:jc w:val="both"/>
      </w:pPr>
      <w:r w:rsidRPr="00434E8D">
        <w:t xml:space="preserve">Evidence indicates that outpatient treatment should be the first line of treatment for children and adolescents with an eating disorder </w:t>
      </w:r>
      <w:r w:rsidRPr="00434E8D">
        <w:rPr>
          <w:highlight w:val="yellow"/>
        </w:rPr>
        <w:t>(</w:t>
      </w:r>
      <w:r w:rsidR="00886E82" w:rsidRPr="00434E8D">
        <w:rPr>
          <w:highlight w:val="yellow"/>
        </w:rPr>
        <w:t>reference here</w:t>
      </w:r>
      <w:r w:rsidRPr="00434E8D">
        <w:rPr>
          <w:highlight w:val="yellow"/>
        </w:rPr>
        <w:t>).</w:t>
      </w:r>
      <w:r w:rsidRPr="00434E8D">
        <w:t xml:space="preserve"> In conjunction with General Practitioners</w:t>
      </w:r>
      <w:r w:rsidR="00926E23">
        <w:t xml:space="preserve"> (GPs)</w:t>
      </w:r>
      <w:r w:rsidRPr="00434E8D">
        <w:t xml:space="preserve">, the </w:t>
      </w:r>
      <w:r w:rsidR="00F643E3" w:rsidRPr="00434E8D">
        <w:t xml:space="preserve">Youth and Family Mental Health Service and Child and Family Community Health Service </w:t>
      </w:r>
      <w:r w:rsidRPr="00434E8D">
        <w:t>(</w:t>
      </w:r>
      <w:r w:rsidR="0077400F" w:rsidRPr="00434E8D">
        <w:t xml:space="preserve">YAF </w:t>
      </w:r>
      <w:r w:rsidR="00023147" w:rsidRPr="00434E8D">
        <w:t>and C&amp;F</w:t>
      </w:r>
      <w:r w:rsidRPr="00434E8D">
        <w:t xml:space="preserve">) </w:t>
      </w:r>
      <w:r w:rsidR="00DB448A" w:rsidRPr="00434E8D">
        <w:t>are</w:t>
      </w:r>
      <w:r w:rsidRPr="00434E8D">
        <w:t xml:space="preserve"> the key service</w:t>
      </w:r>
      <w:r w:rsidR="00E96B7C" w:rsidRPr="00434E8D">
        <w:t xml:space="preserve">s </w:t>
      </w:r>
      <w:r w:rsidR="00816972">
        <w:t>f</w:t>
      </w:r>
      <w:r w:rsidRPr="00434E8D">
        <w:t xml:space="preserve">or children and adolescents with an eating disorder residing in the </w:t>
      </w:r>
      <w:r w:rsidR="00F643E3" w:rsidRPr="00434E8D">
        <w:t>NNSWLHD</w:t>
      </w:r>
      <w:r w:rsidR="000A29E0">
        <w:t xml:space="preserve">. </w:t>
      </w:r>
      <w:r w:rsidR="00525998">
        <w:t xml:space="preserve">Mid 2021, the LHD transitioned </w:t>
      </w:r>
      <w:r w:rsidR="000A29E0">
        <w:t>from a YAF</w:t>
      </w:r>
      <w:r w:rsidR="00CA61CD">
        <w:t xml:space="preserve"> to a Child and Adolescent Mental Health (CAMHS) service</w:t>
      </w:r>
      <w:r w:rsidR="000A29E0">
        <w:t>, the rest of this document will refer to the service as such.</w:t>
      </w:r>
    </w:p>
    <w:p w14:paraId="55713380" w14:textId="77777777" w:rsidR="001E1A58" w:rsidRDefault="001E1A58" w:rsidP="00CA6808">
      <w:pPr>
        <w:pStyle w:val="BodyText"/>
        <w:spacing w:line="276" w:lineRule="auto"/>
        <w:jc w:val="both"/>
      </w:pPr>
    </w:p>
    <w:p w14:paraId="72D197CE" w14:textId="77777777" w:rsidR="001E1A58" w:rsidRDefault="001E1A58" w:rsidP="00CA6808">
      <w:pPr>
        <w:pStyle w:val="BodyText"/>
        <w:spacing w:line="276" w:lineRule="auto"/>
        <w:jc w:val="both"/>
      </w:pPr>
    </w:p>
    <w:p w14:paraId="6DB99FA9" w14:textId="77777777" w:rsidR="001E1A58" w:rsidRPr="00CA6808" w:rsidRDefault="001E1A58" w:rsidP="00CA6808">
      <w:pPr>
        <w:pStyle w:val="BodyText"/>
        <w:spacing w:line="276" w:lineRule="auto"/>
        <w:jc w:val="both"/>
      </w:pPr>
    </w:p>
    <w:p w14:paraId="6CB7D5B8" w14:textId="77777777" w:rsidR="00855038" w:rsidRDefault="00855038" w:rsidP="00C10866">
      <w:pPr>
        <w:pStyle w:val="Heading1"/>
        <w:tabs>
          <w:tab w:val="left" w:pos="549"/>
        </w:tabs>
        <w:spacing w:line="276" w:lineRule="auto"/>
        <w:ind w:left="0" w:firstLine="0"/>
        <w:rPr>
          <w:b/>
          <w:color w:val="002060"/>
          <w:spacing w:val="-3"/>
          <w:sz w:val="22"/>
          <w:szCs w:val="22"/>
        </w:rPr>
      </w:pPr>
    </w:p>
    <w:p w14:paraId="638ED386" w14:textId="441E2394" w:rsidR="00C02467" w:rsidRPr="002B23F0" w:rsidRDefault="007C002E" w:rsidP="00C10866">
      <w:pPr>
        <w:pStyle w:val="Heading1"/>
        <w:tabs>
          <w:tab w:val="left" w:pos="549"/>
        </w:tabs>
        <w:spacing w:line="276" w:lineRule="auto"/>
        <w:ind w:left="0" w:firstLine="0"/>
        <w:rPr>
          <w:b/>
          <w:color w:val="002060"/>
          <w:sz w:val="22"/>
          <w:szCs w:val="22"/>
        </w:rPr>
      </w:pPr>
      <w:r w:rsidRPr="002B23F0">
        <w:rPr>
          <w:b/>
          <w:color w:val="002060"/>
          <w:spacing w:val="-3"/>
          <w:sz w:val="22"/>
          <w:szCs w:val="22"/>
        </w:rPr>
        <w:lastRenderedPageBreak/>
        <w:t>1.2 Aim</w:t>
      </w:r>
    </w:p>
    <w:p w14:paraId="7955BA3B" w14:textId="14B1CB20" w:rsidR="00C02467" w:rsidRDefault="00F62C23" w:rsidP="00AD69A9">
      <w:pPr>
        <w:pStyle w:val="BodyText"/>
        <w:spacing w:line="276" w:lineRule="auto"/>
        <w:jc w:val="both"/>
      </w:pPr>
      <w:r>
        <w:t xml:space="preserve">The Youth Eating Disorder Service will provide specialist multidisciplinary care incorporating both </w:t>
      </w:r>
      <w:r w:rsidR="00525998">
        <w:t xml:space="preserve">virtual and </w:t>
      </w:r>
      <w:r>
        <w:t>face to face services including:</w:t>
      </w:r>
    </w:p>
    <w:p w14:paraId="68D6619E" w14:textId="77777777" w:rsidR="00F62C23" w:rsidRDefault="00F62C23" w:rsidP="00AD69A9">
      <w:pPr>
        <w:pStyle w:val="BodyText"/>
        <w:spacing w:line="276" w:lineRule="auto"/>
        <w:jc w:val="both"/>
      </w:pPr>
    </w:p>
    <w:p w14:paraId="036BD1BB" w14:textId="734E53F3" w:rsidR="00F62C23" w:rsidRDefault="00F62C23" w:rsidP="00896F94">
      <w:pPr>
        <w:pStyle w:val="BodyText"/>
        <w:numPr>
          <w:ilvl w:val="0"/>
          <w:numId w:val="11"/>
        </w:numPr>
        <w:spacing w:line="276" w:lineRule="auto"/>
        <w:jc w:val="both"/>
      </w:pPr>
      <w:r>
        <w:t>Step up/step down model of care incorporating an intensive outpatient service utili</w:t>
      </w:r>
      <w:r w:rsidR="00525998">
        <w:t>s</w:t>
      </w:r>
      <w:r>
        <w:t xml:space="preserve">ing a combination of face to face treatment with evidence based virtual models of care and video therapy service delivery. </w:t>
      </w:r>
    </w:p>
    <w:p w14:paraId="5A59928D" w14:textId="1EF79767" w:rsidR="00F62C23" w:rsidRDefault="00F62C23" w:rsidP="00896F94">
      <w:pPr>
        <w:pStyle w:val="BodyText"/>
        <w:numPr>
          <w:ilvl w:val="0"/>
          <w:numId w:val="11"/>
        </w:numPr>
        <w:spacing w:line="276" w:lineRule="auto"/>
        <w:jc w:val="both"/>
      </w:pPr>
      <w:r>
        <w:t xml:space="preserve">The creation of a “virtual team” using multidisciplinary team clinicians (psychiatry, allied health, dietetics and </w:t>
      </w:r>
      <w:r w:rsidRPr="0062610E">
        <w:t>nursing)</w:t>
      </w:r>
      <w:r w:rsidRPr="00191F72">
        <w:t>.</w:t>
      </w:r>
      <w:r>
        <w:t xml:space="preserve"> This team </w:t>
      </w:r>
      <w:r w:rsidR="001F4829">
        <w:t xml:space="preserve">will </w:t>
      </w:r>
      <w:r>
        <w:t>offer outreach and virtual intensive outpatient support via in person and telemedicine (meal support, e-therapy, case management and/or home visits post discharge from hospital) to provide intensive outpatient follow up and lower readmission rates.</w:t>
      </w:r>
    </w:p>
    <w:p w14:paraId="04871D4B" w14:textId="77777777" w:rsidR="00C02467" w:rsidRPr="00C10866" w:rsidRDefault="00C02467" w:rsidP="00C10866">
      <w:pPr>
        <w:pStyle w:val="BodyText"/>
        <w:spacing w:before="3" w:line="276" w:lineRule="auto"/>
      </w:pPr>
    </w:p>
    <w:p w14:paraId="4E7B7DEB" w14:textId="77777777" w:rsidR="00C02467" w:rsidRPr="002B23F0" w:rsidRDefault="00624B7B" w:rsidP="00624B7B">
      <w:pPr>
        <w:pStyle w:val="Heading1"/>
        <w:tabs>
          <w:tab w:val="left" w:pos="549"/>
        </w:tabs>
        <w:spacing w:line="276" w:lineRule="auto"/>
        <w:ind w:left="0" w:firstLine="0"/>
        <w:rPr>
          <w:b/>
          <w:color w:val="002060"/>
          <w:sz w:val="22"/>
          <w:szCs w:val="22"/>
        </w:rPr>
      </w:pPr>
      <w:r w:rsidRPr="002B23F0">
        <w:rPr>
          <w:b/>
          <w:color w:val="002060"/>
          <w:spacing w:val="-3"/>
          <w:sz w:val="22"/>
          <w:szCs w:val="22"/>
        </w:rPr>
        <w:t xml:space="preserve">1.3 </w:t>
      </w:r>
      <w:r w:rsidR="00280760" w:rsidRPr="002B23F0">
        <w:rPr>
          <w:b/>
          <w:color w:val="002060"/>
          <w:spacing w:val="-3"/>
          <w:sz w:val="22"/>
          <w:szCs w:val="22"/>
        </w:rPr>
        <w:t>Target</w:t>
      </w:r>
      <w:r w:rsidR="00280760" w:rsidRPr="002B23F0">
        <w:rPr>
          <w:b/>
          <w:color w:val="002060"/>
          <w:spacing w:val="-19"/>
          <w:sz w:val="22"/>
          <w:szCs w:val="22"/>
        </w:rPr>
        <w:t xml:space="preserve"> </w:t>
      </w:r>
      <w:r w:rsidR="00280760" w:rsidRPr="002B23F0">
        <w:rPr>
          <w:b/>
          <w:color w:val="002060"/>
          <w:spacing w:val="-3"/>
          <w:sz w:val="22"/>
          <w:szCs w:val="22"/>
        </w:rPr>
        <w:t>Population</w:t>
      </w:r>
    </w:p>
    <w:p w14:paraId="729A78A2" w14:textId="6825BECD" w:rsidR="00C02467" w:rsidRPr="00434E8D" w:rsidRDefault="00280760" w:rsidP="00AD69A9">
      <w:pPr>
        <w:pStyle w:val="BodyText"/>
        <w:spacing w:line="276" w:lineRule="auto"/>
        <w:jc w:val="both"/>
      </w:pPr>
      <w:r w:rsidRPr="00AD69A9">
        <w:t xml:space="preserve">The target population for the </w:t>
      </w:r>
      <w:r w:rsidR="00EC7B1D">
        <w:t xml:space="preserve">Youth eating disorder service is children, </w:t>
      </w:r>
      <w:r w:rsidR="00ED6346">
        <w:t xml:space="preserve">and </w:t>
      </w:r>
      <w:r w:rsidR="00EC7B1D">
        <w:t>adolescents,</w:t>
      </w:r>
      <w:r w:rsidRPr="00AD69A9">
        <w:t xml:space="preserve"> </w:t>
      </w:r>
      <w:r w:rsidRPr="00434E8D">
        <w:t>and</w:t>
      </w:r>
      <w:r w:rsidRPr="00AD69A9">
        <w:t xml:space="preserve"> </w:t>
      </w:r>
      <w:r w:rsidRPr="00434E8D">
        <w:t>their</w:t>
      </w:r>
      <w:r w:rsidRPr="00AD69A9">
        <w:t xml:space="preserve"> </w:t>
      </w:r>
      <w:r w:rsidRPr="00434E8D">
        <w:t>families</w:t>
      </w:r>
      <w:r w:rsidRPr="00AD69A9">
        <w:t xml:space="preserve"> </w:t>
      </w:r>
      <w:r w:rsidRPr="00434E8D">
        <w:t>living</w:t>
      </w:r>
      <w:r w:rsidRPr="00AD69A9">
        <w:t xml:space="preserve"> </w:t>
      </w:r>
      <w:r w:rsidRPr="00434E8D">
        <w:t>in</w:t>
      </w:r>
      <w:r w:rsidRPr="00AD69A9">
        <w:t xml:space="preserve"> </w:t>
      </w:r>
      <w:r w:rsidR="00F643E3" w:rsidRPr="00434E8D">
        <w:t>NNSWLHD</w:t>
      </w:r>
      <w:r w:rsidR="00505BF5" w:rsidRPr="00434E8D">
        <w:t xml:space="preserve"> </w:t>
      </w:r>
      <w:r w:rsidRPr="00434E8D">
        <w:t>who</w:t>
      </w:r>
      <w:r w:rsidRPr="00AD69A9">
        <w:t xml:space="preserve"> </w:t>
      </w:r>
      <w:r w:rsidRPr="00434E8D">
        <w:t>meet</w:t>
      </w:r>
      <w:r w:rsidRPr="00AD69A9">
        <w:t xml:space="preserve"> </w:t>
      </w:r>
      <w:r w:rsidRPr="00434E8D">
        <w:t>the</w:t>
      </w:r>
      <w:r w:rsidRPr="00AD69A9">
        <w:t xml:space="preserve"> </w:t>
      </w:r>
      <w:r w:rsidRPr="00434E8D">
        <w:t>criteria</w:t>
      </w:r>
      <w:r w:rsidRPr="00AD69A9">
        <w:t xml:space="preserve"> </w:t>
      </w:r>
      <w:r w:rsidRPr="00434E8D">
        <w:t>for</w:t>
      </w:r>
      <w:r w:rsidRPr="00AD69A9">
        <w:t xml:space="preserve"> </w:t>
      </w:r>
      <w:r w:rsidRPr="00434E8D">
        <w:t>assessment</w:t>
      </w:r>
      <w:r w:rsidRPr="00AD69A9">
        <w:t xml:space="preserve"> </w:t>
      </w:r>
      <w:r w:rsidRPr="00434E8D">
        <w:t>and/or treatment</w:t>
      </w:r>
      <w:r w:rsidRPr="00AD69A9">
        <w:t xml:space="preserve"> </w:t>
      </w:r>
      <w:r w:rsidRPr="00434E8D">
        <w:t>of</w:t>
      </w:r>
      <w:r w:rsidRPr="00AD69A9">
        <w:t xml:space="preserve"> </w:t>
      </w:r>
      <w:r w:rsidRPr="00434E8D">
        <w:t>an</w:t>
      </w:r>
      <w:r w:rsidRPr="00AD69A9">
        <w:t xml:space="preserve"> </w:t>
      </w:r>
      <w:r w:rsidRPr="00434E8D">
        <w:t>eating</w:t>
      </w:r>
      <w:r w:rsidRPr="00AD69A9">
        <w:t xml:space="preserve"> </w:t>
      </w:r>
      <w:r w:rsidR="004A434E">
        <w:t>disorder according to the DSM 5.  The patient group for this service is children and</w:t>
      </w:r>
      <w:r w:rsidR="001F4829">
        <w:t xml:space="preserve"> adolescents</w:t>
      </w:r>
      <w:r w:rsidR="004A434E">
        <w:t xml:space="preserve"> with moderate to severe eating disorders including Anorexia Nervosa (AN), Bulimia Nervosa (BN), Avoidant/Restrictive Food Intake Disorder (ARFID) and Binge Eating Disorder (BED).</w:t>
      </w:r>
    </w:p>
    <w:p w14:paraId="2B12DE02" w14:textId="77777777" w:rsidR="00C02467" w:rsidRPr="00C10866" w:rsidRDefault="00C02467" w:rsidP="00C10866">
      <w:pPr>
        <w:pStyle w:val="BodyText"/>
        <w:spacing w:before="4" w:line="276" w:lineRule="auto"/>
      </w:pPr>
    </w:p>
    <w:p w14:paraId="0DDBAFA6" w14:textId="77777777" w:rsidR="00C02467" w:rsidRPr="002B23F0" w:rsidRDefault="00280760" w:rsidP="00C10866">
      <w:pPr>
        <w:spacing w:line="276" w:lineRule="auto"/>
        <w:ind w:left="140"/>
        <w:rPr>
          <w:i/>
          <w:color w:val="002060"/>
        </w:rPr>
      </w:pPr>
      <w:r w:rsidRPr="002B23F0">
        <w:rPr>
          <w:i/>
          <w:color w:val="002060"/>
          <w:w w:val="95"/>
        </w:rPr>
        <w:t xml:space="preserve">Inclusion criteria: </w:t>
      </w:r>
      <w:r w:rsidRPr="002B23F0">
        <w:rPr>
          <w:i/>
          <w:color w:val="002060"/>
          <w:w w:val="75"/>
        </w:rPr>
        <w:t xml:space="preserve"> </w:t>
      </w:r>
    </w:p>
    <w:p w14:paraId="3FEE1A45" w14:textId="0B15A7AD" w:rsidR="00076019" w:rsidRDefault="00076019" w:rsidP="00896F94">
      <w:pPr>
        <w:pStyle w:val="BodyText"/>
        <w:numPr>
          <w:ilvl w:val="0"/>
          <w:numId w:val="6"/>
        </w:numPr>
        <w:spacing w:line="276" w:lineRule="auto"/>
        <w:jc w:val="both"/>
      </w:pPr>
      <w:r>
        <w:t>Chil</w:t>
      </w:r>
      <w:r w:rsidR="004A434E">
        <w:t>dren and young people aged 8-1</w:t>
      </w:r>
      <w:r w:rsidR="00D620EF">
        <w:t>7</w:t>
      </w:r>
      <w:r>
        <w:t xml:space="preserve">years.  </w:t>
      </w:r>
      <w:r w:rsidR="00D620EF">
        <w:t xml:space="preserve">New referrals aged 18 and over will not be accepted. </w:t>
      </w:r>
      <w:r w:rsidR="003016D6">
        <w:t>Adolescents diagnosed before the age of 18 and receiving care from CAMHS service may continue to receive services after their 18</w:t>
      </w:r>
      <w:r w:rsidR="003016D6" w:rsidRPr="003016D6">
        <w:rPr>
          <w:vertAlign w:val="superscript"/>
        </w:rPr>
        <w:t>th</w:t>
      </w:r>
      <w:r w:rsidR="003016D6">
        <w:t xml:space="preserve"> birthday if clinically indicated. </w:t>
      </w:r>
      <w:r>
        <w:t xml:space="preserve">Those diagnosed with an eating disorder/referred to Community Mental Health (CMH) services after their </w:t>
      </w:r>
      <w:r w:rsidR="004A434E">
        <w:t>18</w:t>
      </w:r>
      <w:r w:rsidRPr="00076019">
        <w:rPr>
          <w:vertAlign w:val="superscript"/>
        </w:rPr>
        <w:t>th</w:t>
      </w:r>
      <w:r>
        <w:t xml:space="preserve"> birthday, will be referred to the adult CMH team for treatment</w:t>
      </w:r>
    </w:p>
    <w:p w14:paraId="2C728DED" w14:textId="58CE4C39" w:rsidR="003016D6" w:rsidRDefault="003016D6" w:rsidP="00896F94">
      <w:pPr>
        <w:pStyle w:val="BodyText"/>
        <w:numPr>
          <w:ilvl w:val="0"/>
          <w:numId w:val="6"/>
        </w:numPr>
        <w:spacing w:line="276" w:lineRule="auto"/>
        <w:jc w:val="both"/>
      </w:pPr>
      <w:r>
        <w:t>There will be some flexibility with consideration of developmental factors</w:t>
      </w:r>
      <w:r w:rsidR="005760AD">
        <w:t>. Chronological age is not the only factor in determini</w:t>
      </w:r>
      <w:r w:rsidR="00687A2C">
        <w:t xml:space="preserve">ng treatment, and will include </w:t>
      </w:r>
      <w:r w:rsidR="005760AD">
        <w:t xml:space="preserve">consideration of social, emotional and psychological maturity.  </w:t>
      </w:r>
    </w:p>
    <w:p w14:paraId="41BB942A" w14:textId="77777777" w:rsidR="00434E8D" w:rsidRPr="00C10866" w:rsidRDefault="00280760" w:rsidP="00896F94">
      <w:pPr>
        <w:pStyle w:val="BodyText"/>
        <w:numPr>
          <w:ilvl w:val="0"/>
          <w:numId w:val="6"/>
        </w:numPr>
        <w:spacing w:line="276" w:lineRule="auto"/>
        <w:jc w:val="both"/>
      </w:pPr>
      <w:r w:rsidRPr="00C10866">
        <w:t>Diagnosable</w:t>
      </w:r>
      <w:r w:rsidRPr="003859A4">
        <w:rPr>
          <w:spacing w:val="-31"/>
        </w:rPr>
        <w:t xml:space="preserve"> </w:t>
      </w:r>
      <w:r w:rsidRPr="00C10866">
        <w:t>eating</w:t>
      </w:r>
      <w:r w:rsidRPr="003859A4">
        <w:rPr>
          <w:spacing w:val="-30"/>
        </w:rPr>
        <w:t xml:space="preserve"> </w:t>
      </w:r>
      <w:r w:rsidRPr="00C10866">
        <w:t>disorder</w:t>
      </w:r>
      <w:r w:rsidRPr="003859A4">
        <w:rPr>
          <w:spacing w:val="-32"/>
        </w:rPr>
        <w:t xml:space="preserve"> </w:t>
      </w:r>
      <w:r w:rsidRPr="00C10866">
        <w:t>according</w:t>
      </w:r>
      <w:r w:rsidRPr="003859A4">
        <w:rPr>
          <w:spacing w:val="-30"/>
        </w:rPr>
        <w:t xml:space="preserve"> </w:t>
      </w:r>
      <w:r w:rsidRPr="00C10866">
        <w:t>to</w:t>
      </w:r>
      <w:r w:rsidRPr="003859A4">
        <w:rPr>
          <w:spacing w:val="-29"/>
        </w:rPr>
        <w:t xml:space="preserve"> </w:t>
      </w:r>
      <w:r w:rsidRPr="00C10866">
        <w:t>the</w:t>
      </w:r>
      <w:r w:rsidRPr="003859A4">
        <w:rPr>
          <w:spacing w:val="-31"/>
        </w:rPr>
        <w:t xml:space="preserve"> </w:t>
      </w:r>
      <w:r w:rsidRPr="00C10866">
        <w:t>Diagnostic</w:t>
      </w:r>
      <w:r w:rsidRPr="003859A4">
        <w:rPr>
          <w:spacing w:val="-29"/>
        </w:rPr>
        <w:t xml:space="preserve"> </w:t>
      </w:r>
      <w:r w:rsidRPr="00C10866">
        <w:t>and</w:t>
      </w:r>
      <w:r w:rsidRPr="003859A4">
        <w:rPr>
          <w:spacing w:val="-30"/>
        </w:rPr>
        <w:t xml:space="preserve"> </w:t>
      </w:r>
      <w:r w:rsidRPr="00C10866">
        <w:t>Statistical</w:t>
      </w:r>
      <w:r w:rsidRPr="003859A4">
        <w:rPr>
          <w:spacing w:val="-31"/>
        </w:rPr>
        <w:t xml:space="preserve"> </w:t>
      </w:r>
      <w:r w:rsidRPr="00C10866">
        <w:t>Manual</w:t>
      </w:r>
      <w:r w:rsidRPr="003859A4">
        <w:rPr>
          <w:spacing w:val="-29"/>
        </w:rPr>
        <w:t xml:space="preserve"> </w:t>
      </w:r>
      <w:r w:rsidRPr="00C10866">
        <w:t>of</w:t>
      </w:r>
      <w:r w:rsidRPr="003859A4">
        <w:rPr>
          <w:spacing w:val="-30"/>
        </w:rPr>
        <w:t xml:space="preserve"> </w:t>
      </w:r>
      <w:r w:rsidRPr="00C10866">
        <w:t>Mental Disorders version 5</w:t>
      </w:r>
      <w:r w:rsidRPr="003859A4">
        <w:rPr>
          <w:spacing w:val="-45"/>
        </w:rPr>
        <w:t xml:space="preserve"> </w:t>
      </w:r>
      <w:r w:rsidRPr="00C10866">
        <w:t>(DSM-5)</w:t>
      </w:r>
      <w:r w:rsidR="00624B7B">
        <w:t>.</w:t>
      </w:r>
    </w:p>
    <w:p w14:paraId="542FEBA5" w14:textId="77777777" w:rsidR="00434E8D" w:rsidRDefault="00280760" w:rsidP="00896F94">
      <w:pPr>
        <w:pStyle w:val="BodyText"/>
        <w:numPr>
          <w:ilvl w:val="0"/>
          <w:numId w:val="6"/>
        </w:numPr>
        <w:spacing w:line="276" w:lineRule="auto"/>
        <w:jc w:val="both"/>
      </w:pPr>
      <w:r w:rsidRPr="00C10866">
        <w:t>Residing</w:t>
      </w:r>
      <w:r w:rsidRPr="003859A4">
        <w:rPr>
          <w:spacing w:val="-16"/>
        </w:rPr>
        <w:t xml:space="preserve"> </w:t>
      </w:r>
      <w:r w:rsidRPr="00C10866">
        <w:t>within</w:t>
      </w:r>
      <w:r w:rsidRPr="003859A4">
        <w:rPr>
          <w:spacing w:val="-17"/>
        </w:rPr>
        <w:t xml:space="preserve"> </w:t>
      </w:r>
      <w:r w:rsidR="00F643E3" w:rsidRPr="00C10866">
        <w:t>NNSWLHD</w:t>
      </w:r>
      <w:r w:rsidRPr="003859A4">
        <w:rPr>
          <w:spacing w:val="-14"/>
        </w:rPr>
        <w:t xml:space="preserve"> </w:t>
      </w:r>
      <w:r w:rsidRPr="00C10866">
        <w:t>catchment</w:t>
      </w:r>
      <w:r w:rsidRPr="003859A4">
        <w:rPr>
          <w:spacing w:val="-16"/>
        </w:rPr>
        <w:t xml:space="preserve"> </w:t>
      </w:r>
      <w:r w:rsidRPr="00C10866">
        <w:t>area</w:t>
      </w:r>
      <w:r w:rsidR="00624B7B">
        <w:t>.</w:t>
      </w:r>
    </w:p>
    <w:p w14:paraId="4D6FF15B" w14:textId="77777777" w:rsidR="00C02467" w:rsidRDefault="00076019" w:rsidP="00896F94">
      <w:pPr>
        <w:pStyle w:val="BodyText"/>
        <w:numPr>
          <w:ilvl w:val="0"/>
          <w:numId w:val="6"/>
        </w:numPr>
        <w:spacing w:line="276" w:lineRule="auto"/>
        <w:jc w:val="both"/>
      </w:pPr>
      <w:r>
        <w:t xml:space="preserve">Failure to progress in treatment with CAMHS </w:t>
      </w:r>
      <w:r w:rsidR="00124DE6">
        <w:t xml:space="preserve">or C&amp;F </w:t>
      </w:r>
      <w:r>
        <w:t>eating disorder treatment in community and</w:t>
      </w:r>
      <w:r w:rsidR="00124DE6">
        <w:t xml:space="preserve"> </w:t>
      </w:r>
      <w:r>
        <w:t xml:space="preserve">it is deemed </w:t>
      </w:r>
      <w:r w:rsidR="00124DE6">
        <w:t xml:space="preserve">by the Youth Eating Disorder Service </w:t>
      </w:r>
      <w:r>
        <w:t>that more intensive therapy (i.e. more than once per week with community team) is required.</w:t>
      </w:r>
    </w:p>
    <w:p w14:paraId="5A8B16C9" w14:textId="7D4EFF45" w:rsidR="00076019" w:rsidRPr="00B53C62" w:rsidRDefault="00076019" w:rsidP="00896F94">
      <w:pPr>
        <w:pStyle w:val="ListParagraph"/>
        <w:numPr>
          <w:ilvl w:val="0"/>
          <w:numId w:val="6"/>
        </w:numPr>
        <w:spacing w:line="276" w:lineRule="auto"/>
        <w:rPr>
          <w:i/>
          <w:color w:val="002060"/>
          <w:w w:val="95"/>
        </w:rPr>
      </w:pPr>
      <w:r>
        <w:t>Children and young people experiencing first presentation to inpatient treatment, and requiring psychoeducation/in reach prior to discharge to community services</w:t>
      </w:r>
    </w:p>
    <w:p w14:paraId="24F5F7FC" w14:textId="77777777" w:rsidR="00076019" w:rsidRDefault="00076019" w:rsidP="00076019">
      <w:pPr>
        <w:spacing w:line="276" w:lineRule="auto"/>
        <w:ind w:left="140"/>
        <w:rPr>
          <w:i/>
          <w:color w:val="002060"/>
          <w:w w:val="95"/>
        </w:rPr>
      </w:pPr>
    </w:p>
    <w:p w14:paraId="0B3745A8" w14:textId="77777777" w:rsidR="00076019" w:rsidRPr="002B23F0" w:rsidRDefault="00076019" w:rsidP="00076019">
      <w:pPr>
        <w:spacing w:line="276" w:lineRule="auto"/>
        <w:ind w:left="140"/>
        <w:rPr>
          <w:i/>
          <w:color w:val="002060"/>
        </w:rPr>
      </w:pPr>
      <w:r>
        <w:rPr>
          <w:i/>
          <w:color w:val="002060"/>
          <w:w w:val="95"/>
        </w:rPr>
        <w:t>Ex</w:t>
      </w:r>
      <w:r w:rsidRPr="002B23F0">
        <w:rPr>
          <w:i/>
          <w:color w:val="002060"/>
          <w:w w:val="95"/>
        </w:rPr>
        <w:t xml:space="preserve">clusion criteria: </w:t>
      </w:r>
      <w:r w:rsidRPr="002B23F0">
        <w:rPr>
          <w:i/>
          <w:color w:val="002060"/>
          <w:w w:val="75"/>
        </w:rPr>
        <w:t xml:space="preserve"> </w:t>
      </w:r>
    </w:p>
    <w:p w14:paraId="6277FFF7" w14:textId="134CF3E8" w:rsidR="00E803C7" w:rsidRDefault="00E803C7" w:rsidP="00896F94">
      <w:pPr>
        <w:pStyle w:val="BodyText"/>
        <w:numPr>
          <w:ilvl w:val="0"/>
          <w:numId w:val="6"/>
        </w:numPr>
        <w:spacing w:line="276" w:lineRule="auto"/>
        <w:jc w:val="both"/>
      </w:pPr>
      <w:r>
        <w:t>Young people with a first diagnosis of an eating disorder</w:t>
      </w:r>
      <w:r w:rsidR="00124DE6">
        <w:t xml:space="preserve"> </w:t>
      </w:r>
      <w:r w:rsidR="00B00843">
        <w:t>past their 18</w:t>
      </w:r>
      <w:r w:rsidR="00B00843" w:rsidRPr="0062610E">
        <w:rPr>
          <w:vertAlign w:val="superscript"/>
        </w:rPr>
        <w:t>th</w:t>
      </w:r>
      <w:r w:rsidR="00B00843">
        <w:t xml:space="preserve"> birthday </w:t>
      </w:r>
      <w:r w:rsidR="00076019">
        <w:t>(referral to adult services appropriate)</w:t>
      </w:r>
      <w:r>
        <w:t>.</w:t>
      </w:r>
    </w:p>
    <w:p w14:paraId="30A3A0F1" w14:textId="7FEF8057" w:rsidR="00E803C7" w:rsidRDefault="00E803C7" w:rsidP="00896F94">
      <w:pPr>
        <w:pStyle w:val="BodyText"/>
        <w:numPr>
          <w:ilvl w:val="0"/>
          <w:numId w:val="6"/>
        </w:numPr>
        <w:spacing w:line="276" w:lineRule="auto"/>
        <w:jc w:val="both"/>
      </w:pPr>
      <w:r>
        <w:t>First presentation to community services without assessment and treatment provided by local CAMHS</w:t>
      </w:r>
      <w:r w:rsidR="00C101E2">
        <w:t>/C&amp;FH</w:t>
      </w:r>
      <w:r>
        <w:t xml:space="preserve"> team in the first instance.</w:t>
      </w:r>
    </w:p>
    <w:p w14:paraId="1061FAD8" w14:textId="77777777" w:rsidR="00076019" w:rsidRDefault="00076019" w:rsidP="00896F94">
      <w:pPr>
        <w:pStyle w:val="BodyText"/>
        <w:numPr>
          <w:ilvl w:val="0"/>
          <w:numId w:val="6"/>
        </w:numPr>
        <w:spacing w:line="276" w:lineRule="auto"/>
        <w:jc w:val="both"/>
      </w:pPr>
      <w:r>
        <w:t>Families where there are significant Mental Health, Drug and Alcohol, or child protection issues</w:t>
      </w:r>
      <w:r w:rsidR="00124DE6">
        <w:t xml:space="preserve"> which would impact the family’s ability to successfully engage with the treatment program.</w:t>
      </w:r>
    </w:p>
    <w:p w14:paraId="19E0FA47" w14:textId="79A84728" w:rsidR="005760AD" w:rsidRDefault="005760AD" w:rsidP="00896F94">
      <w:pPr>
        <w:pStyle w:val="BodyText"/>
        <w:numPr>
          <w:ilvl w:val="0"/>
          <w:numId w:val="6"/>
        </w:numPr>
        <w:spacing w:line="276" w:lineRule="auto"/>
        <w:jc w:val="both"/>
      </w:pPr>
      <w:r>
        <w:lastRenderedPageBreak/>
        <w:t>Ea</w:t>
      </w:r>
      <w:r w:rsidR="001E1A58">
        <w:t>ch case will be evaluated on it</w:t>
      </w:r>
      <w:r>
        <w:t xml:space="preserve">s own circumstances and it may be deemed that this service is not suitable for a client at a particular point in </w:t>
      </w:r>
      <w:r w:rsidR="00B00843">
        <w:t>time.</w:t>
      </w:r>
    </w:p>
    <w:p w14:paraId="66EE260B" w14:textId="77777777" w:rsidR="00B00843" w:rsidRDefault="00B00843" w:rsidP="00896F94">
      <w:pPr>
        <w:pStyle w:val="BodyText"/>
        <w:numPr>
          <w:ilvl w:val="0"/>
          <w:numId w:val="6"/>
        </w:numPr>
        <w:spacing w:line="276" w:lineRule="auto"/>
        <w:jc w:val="both"/>
      </w:pPr>
      <w:r>
        <w:t>Situations where there are complex and significant issues that may impact treatment such as violence, aggression and substance use in the young person or family, alternative or modified treatment options may be explored, and safety planning undertaken in consultation with the ED service and current service providers.</w:t>
      </w:r>
    </w:p>
    <w:p w14:paraId="217A962A" w14:textId="77777777" w:rsidR="00C02467" w:rsidRPr="009F4626" w:rsidRDefault="00280760" w:rsidP="00896F94">
      <w:pPr>
        <w:pStyle w:val="Heading1"/>
        <w:numPr>
          <w:ilvl w:val="1"/>
          <w:numId w:val="5"/>
        </w:numPr>
        <w:tabs>
          <w:tab w:val="left" w:pos="549"/>
        </w:tabs>
        <w:spacing w:before="177" w:line="276" w:lineRule="auto"/>
        <w:rPr>
          <w:b/>
          <w:color w:val="002060"/>
          <w:sz w:val="22"/>
          <w:szCs w:val="22"/>
        </w:rPr>
      </w:pPr>
      <w:r w:rsidRPr="00886E82">
        <w:rPr>
          <w:b/>
          <w:color w:val="002060"/>
          <w:spacing w:val="-3"/>
          <w:sz w:val="22"/>
          <w:szCs w:val="22"/>
        </w:rPr>
        <w:t>Development</w:t>
      </w:r>
      <w:r w:rsidRPr="009F4626">
        <w:rPr>
          <w:b/>
          <w:color w:val="002060"/>
          <w:spacing w:val="-35"/>
          <w:sz w:val="22"/>
          <w:szCs w:val="22"/>
        </w:rPr>
        <w:t xml:space="preserve"> </w:t>
      </w:r>
      <w:r w:rsidRPr="009F4626">
        <w:rPr>
          <w:b/>
          <w:color w:val="002060"/>
          <w:sz w:val="22"/>
          <w:szCs w:val="22"/>
        </w:rPr>
        <w:t>of</w:t>
      </w:r>
      <w:r w:rsidRPr="009F4626">
        <w:rPr>
          <w:b/>
          <w:color w:val="002060"/>
          <w:spacing w:val="-34"/>
          <w:sz w:val="22"/>
          <w:szCs w:val="22"/>
        </w:rPr>
        <w:t xml:space="preserve"> </w:t>
      </w:r>
      <w:r w:rsidRPr="009F4626">
        <w:rPr>
          <w:b/>
          <w:color w:val="002060"/>
          <w:spacing w:val="-2"/>
          <w:sz w:val="22"/>
          <w:szCs w:val="22"/>
        </w:rPr>
        <w:t>the</w:t>
      </w:r>
      <w:r w:rsidRPr="009F4626">
        <w:rPr>
          <w:b/>
          <w:color w:val="002060"/>
          <w:spacing w:val="-35"/>
          <w:sz w:val="22"/>
          <w:szCs w:val="22"/>
        </w:rPr>
        <w:t xml:space="preserve"> </w:t>
      </w:r>
      <w:r w:rsidR="00B53C62">
        <w:rPr>
          <w:b/>
          <w:color w:val="002060"/>
          <w:spacing w:val="-4"/>
          <w:sz w:val="22"/>
          <w:szCs w:val="22"/>
        </w:rPr>
        <w:t>Specialist Eating Disorder Model of Care</w:t>
      </w:r>
      <w:r w:rsidR="00624B7B" w:rsidRPr="009F4626">
        <w:rPr>
          <w:b/>
          <w:color w:val="002060"/>
          <w:spacing w:val="-3"/>
          <w:sz w:val="22"/>
          <w:szCs w:val="22"/>
        </w:rPr>
        <w:t xml:space="preserve"> (Mo</w:t>
      </w:r>
      <w:r w:rsidR="00505BF5" w:rsidRPr="009F4626">
        <w:rPr>
          <w:b/>
          <w:color w:val="002060"/>
          <w:spacing w:val="-3"/>
          <w:sz w:val="22"/>
          <w:szCs w:val="22"/>
        </w:rPr>
        <w:t>C)</w:t>
      </w:r>
    </w:p>
    <w:p w14:paraId="76DF98E7" w14:textId="156FC008" w:rsidR="00C02467" w:rsidRDefault="00280760" w:rsidP="00AD69A9">
      <w:pPr>
        <w:pStyle w:val="BodyText"/>
        <w:spacing w:line="276" w:lineRule="auto"/>
        <w:jc w:val="both"/>
      </w:pPr>
      <w:r w:rsidRPr="00AD69A9">
        <w:t>Th</w:t>
      </w:r>
      <w:r w:rsidR="00926E23">
        <w:t>is MoC</w:t>
      </w:r>
      <w:r w:rsidR="00816972">
        <w:t xml:space="preserve"> was developed in </w:t>
      </w:r>
      <w:r w:rsidRPr="003859A4">
        <w:t>consultation</w:t>
      </w:r>
      <w:r w:rsidRPr="00AD69A9">
        <w:t xml:space="preserve"> </w:t>
      </w:r>
      <w:r w:rsidRPr="003859A4">
        <w:t>with</w:t>
      </w:r>
      <w:r w:rsidRPr="00AD69A9">
        <w:t xml:space="preserve"> </w:t>
      </w:r>
      <w:r w:rsidR="001F4829">
        <w:t>CAMHS</w:t>
      </w:r>
      <w:r w:rsidR="0077400F" w:rsidRPr="003859A4">
        <w:t xml:space="preserve"> </w:t>
      </w:r>
      <w:r w:rsidR="00023147" w:rsidRPr="003859A4">
        <w:t xml:space="preserve">and </w:t>
      </w:r>
      <w:r w:rsidR="00023147" w:rsidRPr="00191F72">
        <w:t>C&amp;F</w:t>
      </w:r>
      <w:r w:rsidR="00832DCB" w:rsidRPr="00191F72">
        <w:t xml:space="preserve"> </w:t>
      </w:r>
      <w:r w:rsidR="00D94A89" w:rsidRPr="00191F72">
        <w:t>managers</w:t>
      </w:r>
      <w:r w:rsidR="00D94A89" w:rsidRPr="00434E8D">
        <w:t xml:space="preserve"> and </w:t>
      </w:r>
      <w:r w:rsidRPr="00AD69A9">
        <w:t xml:space="preserve">clinicians, </w:t>
      </w:r>
      <w:r w:rsidR="00D94A89" w:rsidRPr="00AD69A9">
        <w:t xml:space="preserve">paediatricians, </w:t>
      </w:r>
      <w:r w:rsidR="00886E82" w:rsidRPr="00AD69A9">
        <w:t xml:space="preserve">psychiatrists, </w:t>
      </w:r>
      <w:r w:rsidR="004A434E">
        <w:t xml:space="preserve">dietitians, people with a lived </w:t>
      </w:r>
      <w:r w:rsidR="00886E82" w:rsidRPr="00AD69A9">
        <w:t xml:space="preserve">experience and their parents or carers, and </w:t>
      </w:r>
      <w:r w:rsidRPr="00AD69A9">
        <w:t xml:space="preserve">other </w:t>
      </w:r>
      <w:r w:rsidR="00F643E3" w:rsidRPr="00AD69A9">
        <w:t>NNSWLHD</w:t>
      </w:r>
      <w:r w:rsidRPr="00AD69A9">
        <w:t xml:space="preserve"> service providers</w:t>
      </w:r>
      <w:r w:rsidR="00D94A89" w:rsidRPr="00AD69A9">
        <w:t xml:space="preserve"> in addition to </w:t>
      </w:r>
      <w:r w:rsidRPr="00AD69A9">
        <w:t xml:space="preserve">external stakeholders. </w:t>
      </w:r>
      <w:r w:rsidR="00F1690A" w:rsidRPr="003859A4">
        <w:t>Bi-m</w:t>
      </w:r>
      <w:r w:rsidRPr="003859A4">
        <w:t xml:space="preserve">onthly </w:t>
      </w:r>
      <w:r w:rsidR="008E053B" w:rsidRPr="00434E8D">
        <w:t xml:space="preserve">Eating Disorder </w:t>
      </w:r>
      <w:r w:rsidR="00F1690A" w:rsidRPr="00434E8D">
        <w:t xml:space="preserve">Child and Adolescent Working Party Meetings and Quarterly </w:t>
      </w:r>
      <w:r w:rsidR="00CF5544" w:rsidRPr="00434E8D">
        <w:t xml:space="preserve">Eating Disorder </w:t>
      </w:r>
      <w:r w:rsidRPr="00434E8D">
        <w:t>Implementation Committee</w:t>
      </w:r>
      <w:r w:rsidRPr="00AD69A9">
        <w:t xml:space="preserve"> </w:t>
      </w:r>
      <w:r w:rsidR="00CF5544" w:rsidRPr="00AD69A9">
        <w:t xml:space="preserve">(EDIC) </w:t>
      </w:r>
      <w:r w:rsidRPr="003859A4">
        <w:t>meetings</w:t>
      </w:r>
      <w:r w:rsidRPr="00AD69A9">
        <w:t xml:space="preserve"> </w:t>
      </w:r>
      <w:r w:rsidRPr="003859A4">
        <w:t>provided</w:t>
      </w:r>
      <w:r w:rsidRPr="00AD69A9">
        <w:t xml:space="preserve"> </w:t>
      </w:r>
      <w:r w:rsidRPr="003859A4">
        <w:t>governance</w:t>
      </w:r>
      <w:r w:rsidRPr="00AD69A9">
        <w:t xml:space="preserve"> </w:t>
      </w:r>
      <w:r w:rsidRPr="003859A4">
        <w:t>and oversight</w:t>
      </w:r>
      <w:r w:rsidRPr="00AD69A9">
        <w:t xml:space="preserve"> </w:t>
      </w:r>
      <w:r w:rsidRPr="003859A4">
        <w:t>to</w:t>
      </w:r>
      <w:r w:rsidRPr="00AD69A9">
        <w:t xml:space="preserve"> </w:t>
      </w:r>
      <w:r w:rsidRPr="003859A4">
        <w:t>guide</w:t>
      </w:r>
      <w:r w:rsidRPr="00AD69A9">
        <w:t xml:space="preserve"> </w:t>
      </w:r>
      <w:r w:rsidRPr="003859A4">
        <w:t>the</w:t>
      </w:r>
      <w:r w:rsidRPr="00AD69A9">
        <w:t xml:space="preserve"> </w:t>
      </w:r>
      <w:r w:rsidRPr="003859A4">
        <w:t>development</w:t>
      </w:r>
      <w:r w:rsidRPr="00AD69A9">
        <w:t xml:space="preserve"> </w:t>
      </w:r>
      <w:r w:rsidRPr="003859A4">
        <w:t>and</w:t>
      </w:r>
      <w:r w:rsidRPr="00AD69A9">
        <w:t xml:space="preserve"> </w:t>
      </w:r>
      <w:r w:rsidRPr="003859A4">
        <w:t>implementation</w:t>
      </w:r>
      <w:r w:rsidRPr="00AD69A9">
        <w:t xml:space="preserve"> </w:t>
      </w:r>
      <w:r w:rsidRPr="003859A4">
        <w:t>of</w:t>
      </w:r>
      <w:r w:rsidRPr="00AD69A9">
        <w:t xml:space="preserve"> </w:t>
      </w:r>
      <w:r w:rsidRPr="003859A4">
        <w:t>the</w:t>
      </w:r>
      <w:r w:rsidRPr="00AD69A9">
        <w:t xml:space="preserve"> </w:t>
      </w:r>
      <w:r w:rsidRPr="003859A4">
        <w:t>model.</w:t>
      </w:r>
      <w:r w:rsidR="00F1690A" w:rsidRPr="00434E8D">
        <w:t xml:space="preserve"> </w:t>
      </w:r>
    </w:p>
    <w:p w14:paraId="7AF9D957" w14:textId="77777777" w:rsidR="001C50E0" w:rsidRDefault="001C50E0" w:rsidP="00AD69A9">
      <w:pPr>
        <w:pStyle w:val="BodyText"/>
        <w:spacing w:line="276" w:lineRule="auto"/>
        <w:jc w:val="both"/>
      </w:pPr>
    </w:p>
    <w:p w14:paraId="5E13CF85" w14:textId="77777777" w:rsidR="001C50E0" w:rsidRPr="00855038" w:rsidRDefault="001C50E0" w:rsidP="00896F94">
      <w:pPr>
        <w:pStyle w:val="BodyText"/>
        <w:numPr>
          <w:ilvl w:val="1"/>
          <w:numId w:val="5"/>
        </w:numPr>
        <w:spacing w:line="276" w:lineRule="auto"/>
        <w:jc w:val="both"/>
        <w:rPr>
          <w:b/>
          <w:color w:val="002060"/>
        </w:rPr>
      </w:pPr>
      <w:r w:rsidRPr="00855038">
        <w:rPr>
          <w:b/>
          <w:color w:val="002060"/>
        </w:rPr>
        <w:t>Service Description</w:t>
      </w:r>
    </w:p>
    <w:p w14:paraId="390D1754" w14:textId="77777777" w:rsidR="00C52729" w:rsidRDefault="001C50E0" w:rsidP="001C50E0">
      <w:pPr>
        <w:pStyle w:val="BodyText"/>
        <w:spacing w:line="276" w:lineRule="auto"/>
        <w:jc w:val="both"/>
      </w:pPr>
      <w:r>
        <w:t xml:space="preserve">The service involves a virtual “Hub and Spokes” Model, with the Hub being based </w:t>
      </w:r>
      <w:r w:rsidRPr="0062610E">
        <w:t>at the Nexus Centre in Ballina.</w:t>
      </w:r>
    </w:p>
    <w:p w14:paraId="4644CE94" w14:textId="0A35D5FD" w:rsidR="001C50E0" w:rsidRDefault="001C50E0" w:rsidP="001C50E0">
      <w:pPr>
        <w:pStyle w:val="BodyText"/>
        <w:spacing w:line="276" w:lineRule="auto"/>
        <w:jc w:val="both"/>
      </w:pPr>
      <w:r>
        <w:t>The service is managed by the CAMHS Service Manager, with operational support from the NNSW LHD Eating Disorders C</w:t>
      </w:r>
      <w:r w:rsidR="00F2076B">
        <w:t>oordinator</w:t>
      </w:r>
      <w:r>
        <w:t xml:space="preserve">.  The CAMHS clinical director provides clinical </w:t>
      </w:r>
      <w:r w:rsidR="00C76D1F">
        <w:t xml:space="preserve">governance </w:t>
      </w:r>
      <w:r>
        <w:t>oversight, and the team is led by a Clinical Lead</w:t>
      </w:r>
      <w:r w:rsidR="001F4829">
        <w:t xml:space="preserve">. </w:t>
      </w:r>
    </w:p>
    <w:p w14:paraId="58B5CE2B" w14:textId="77777777" w:rsidR="001C50E0" w:rsidRDefault="001C50E0" w:rsidP="001C50E0">
      <w:pPr>
        <w:pStyle w:val="BodyText"/>
        <w:spacing w:line="276" w:lineRule="auto"/>
        <w:jc w:val="both"/>
      </w:pPr>
    </w:p>
    <w:p w14:paraId="51B32F9F" w14:textId="04B6ABAA" w:rsidR="001C50E0" w:rsidRDefault="001C50E0" w:rsidP="001C50E0">
      <w:pPr>
        <w:pStyle w:val="BodyText"/>
        <w:spacing w:line="276" w:lineRule="auto"/>
        <w:jc w:val="both"/>
      </w:pPr>
      <w:r>
        <w:t>The service operates outpatient clinics, flexible intensive community based services, incorporating a mix of face to face services</w:t>
      </w:r>
      <w:r w:rsidR="007C002E">
        <w:t>, and</w:t>
      </w:r>
      <w:r w:rsidR="001F4829">
        <w:t xml:space="preserve"> </w:t>
      </w:r>
      <w:r>
        <w:t>telehealth services</w:t>
      </w:r>
      <w:r w:rsidR="001F4829">
        <w:t xml:space="preserve">. </w:t>
      </w:r>
      <w:r>
        <w:t>Existing resources such as inpatient consultation liaison, community mental health clinicians, medical and psychiatry staff and dietetic</w:t>
      </w:r>
      <w:r w:rsidR="004B7491">
        <w:t>s continue to be involved in order to ensure seamless transfer between services.  The creation of a “virtual team” allows for the provision of home/site visits in person or via video link as clinically necessary</w:t>
      </w:r>
      <w:r w:rsidR="00467623">
        <w:t xml:space="preserve"> and when safe to do so (i.e. not high complexity or high reactivity.)</w:t>
      </w:r>
    </w:p>
    <w:p w14:paraId="6236C518" w14:textId="77777777" w:rsidR="004B7491" w:rsidRDefault="004B7491" w:rsidP="001C50E0">
      <w:pPr>
        <w:pStyle w:val="BodyText"/>
        <w:spacing w:line="276" w:lineRule="auto"/>
        <w:jc w:val="both"/>
      </w:pPr>
    </w:p>
    <w:p w14:paraId="6A341DDB" w14:textId="77777777" w:rsidR="004B7491" w:rsidRPr="00855038" w:rsidRDefault="004B7491" w:rsidP="00896F94">
      <w:pPr>
        <w:pStyle w:val="BodyText"/>
        <w:numPr>
          <w:ilvl w:val="2"/>
          <w:numId w:val="5"/>
        </w:numPr>
        <w:spacing w:line="276" w:lineRule="auto"/>
        <w:jc w:val="both"/>
        <w:rPr>
          <w:b/>
          <w:color w:val="002060"/>
        </w:rPr>
      </w:pPr>
      <w:r w:rsidRPr="00855038">
        <w:rPr>
          <w:b/>
          <w:color w:val="002060"/>
        </w:rPr>
        <w:t>Service Arms</w:t>
      </w:r>
    </w:p>
    <w:p w14:paraId="6C6A493A" w14:textId="77777777" w:rsidR="004B7491" w:rsidRDefault="00FF615D" w:rsidP="004B7491">
      <w:pPr>
        <w:pStyle w:val="BodyText"/>
        <w:spacing w:line="276" w:lineRule="auto"/>
        <w:jc w:val="both"/>
      </w:pPr>
      <w:r>
        <w:t>The service involves three</w:t>
      </w:r>
      <w:r w:rsidR="004B7491">
        <w:t xml:space="preserve"> separate, though interconnected service arms:</w:t>
      </w:r>
    </w:p>
    <w:p w14:paraId="44881AC6" w14:textId="77777777" w:rsidR="004B7491" w:rsidRPr="00855038" w:rsidRDefault="004B7491" w:rsidP="004B7491">
      <w:pPr>
        <w:pStyle w:val="BodyText"/>
        <w:spacing w:line="276" w:lineRule="auto"/>
        <w:jc w:val="both"/>
        <w:rPr>
          <w:b/>
        </w:rPr>
      </w:pPr>
      <w:r>
        <w:tab/>
      </w:r>
      <w:r w:rsidRPr="00855038">
        <w:rPr>
          <w:b/>
          <w:color w:val="4F81BD" w:themeColor="accent1"/>
        </w:rPr>
        <w:t>Intensive Community Based Support:</w:t>
      </w:r>
    </w:p>
    <w:p w14:paraId="3477FC91" w14:textId="77777777" w:rsidR="004B7491" w:rsidRDefault="004B7491" w:rsidP="00896F94">
      <w:pPr>
        <w:pStyle w:val="BodyText"/>
        <w:numPr>
          <w:ilvl w:val="0"/>
          <w:numId w:val="12"/>
        </w:numPr>
        <w:spacing w:line="276" w:lineRule="auto"/>
        <w:jc w:val="both"/>
      </w:pPr>
      <w:r>
        <w:t>Allows for intensive service delivery through a combination of face to face and virtual support</w:t>
      </w:r>
      <w:r w:rsidR="008E6BAF">
        <w:t>, with a focus on intensive family-based support.</w:t>
      </w:r>
    </w:p>
    <w:p w14:paraId="7A2109F5" w14:textId="77777777" w:rsidR="004B7491" w:rsidRDefault="004B7491" w:rsidP="00896F94">
      <w:pPr>
        <w:pStyle w:val="BodyText"/>
        <w:numPr>
          <w:ilvl w:val="0"/>
          <w:numId w:val="12"/>
        </w:numPr>
        <w:spacing w:line="276" w:lineRule="auto"/>
        <w:jc w:val="both"/>
      </w:pPr>
      <w:r>
        <w:t>Flexible model dependent on individual client needs, phase of treatment and frequency of support required</w:t>
      </w:r>
      <w:r w:rsidR="008E6BAF">
        <w:t xml:space="preserve">.  May include intensive FBT, meal support, case management or home visits </w:t>
      </w:r>
      <w:r w:rsidR="001F4829">
        <w:t xml:space="preserve">(in person or virtual) </w:t>
      </w:r>
      <w:r w:rsidR="008E6BAF">
        <w:t>as required post discharge from hospital to provide intens</w:t>
      </w:r>
      <w:r w:rsidR="00F2076B">
        <w:t>ive outpatient follow up and low</w:t>
      </w:r>
      <w:r w:rsidR="008E6BAF">
        <w:t>er re-admission rates</w:t>
      </w:r>
    </w:p>
    <w:p w14:paraId="6088008D" w14:textId="2B481A00" w:rsidR="004B7491" w:rsidRDefault="004B7491" w:rsidP="00896F94">
      <w:pPr>
        <w:pStyle w:val="BodyText"/>
        <w:numPr>
          <w:ilvl w:val="0"/>
          <w:numId w:val="12"/>
        </w:numPr>
        <w:spacing w:line="276" w:lineRule="auto"/>
        <w:jc w:val="both"/>
      </w:pPr>
      <w:r>
        <w:t>Utili</w:t>
      </w:r>
      <w:r w:rsidR="00444379">
        <w:t>s</w:t>
      </w:r>
      <w:r>
        <w:t xml:space="preserve">es evidence-based models of service delivery via </w:t>
      </w:r>
      <w:r w:rsidR="008E6BAF">
        <w:t>digital</w:t>
      </w:r>
      <w:r w:rsidR="00855038">
        <w:t xml:space="preserve"> modules, </w:t>
      </w:r>
      <w:r>
        <w:t>and video therapy in client’s homes.</w:t>
      </w:r>
    </w:p>
    <w:p w14:paraId="47BEB02F" w14:textId="77777777" w:rsidR="001E1A58" w:rsidRDefault="001E1A58" w:rsidP="001E1A58">
      <w:pPr>
        <w:pStyle w:val="BodyText"/>
        <w:spacing w:line="276" w:lineRule="auto"/>
        <w:ind w:left="1440"/>
        <w:jc w:val="both"/>
      </w:pPr>
    </w:p>
    <w:p w14:paraId="5C8A0780" w14:textId="77777777" w:rsidR="00855038" w:rsidRDefault="00855038" w:rsidP="00855038">
      <w:pPr>
        <w:pStyle w:val="BodyText"/>
        <w:spacing w:line="276" w:lineRule="auto"/>
        <w:ind w:left="1440"/>
        <w:jc w:val="both"/>
      </w:pPr>
    </w:p>
    <w:p w14:paraId="364E9104" w14:textId="742FA506" w:rsidR="00855038" w:rsidRDefault="00855038" w:rsidP="00855038">
      <w:pPr>
        <w:pStyle w:val="BodyText"/>
        <w:spacing w:line="276" w:lineRule="auto"/>
        <w:jc w:val="both"/>
        <w:rPr>
          <w:b/>
          <w:sz w:val="20"/>
          <w:szCs w:val="20"/>
        </w:rPr>
      </w:pPr>
    </w:p>
    <w:p w14:paraId="7F1E2648" w14:textId="77777777" w:rsidR="00855038" w:rsidRDefault="00855038" w:rsidP="00855038">
      <w:pPr>
        <w:pStyle w:val="BodyText"/>
        <w:spacing w:line="276" w:lineRule="auto"/>
        <w:jc w:val="both"/>
        <w:rPr>
          <w:b/>
          <w:sz w:val="20"/>
          <w:szCs w:val="20"/>
        </w:rPr>
      </w:pPr>
    </w:p>
    <w:p w14:paraId="42AFA492" w14:textId="77777777" w:rsidR="00855038" w:rsidRDefault="00855038" w:rsidP="00855038">
      <w:pPr>
        <w:pStyle w:val="BodyText"/>
        <w:spacing w:line="276" w:lineRule="auto"/>
        <w:jc w:val="both"/>
        <w:rPr>
          <w:b/>
          <w:color w:val="4F81BD" w:themeColor="accent1"/>
        </w:rPr>
      </w:pPr>
      <w:r>
        <w:rPr>
          <w:b/>
          <w:sz w:val="20"/>
          <w:szCs w:val="20"/>
        </w:rPr>
        <w:lastRenderedPageBreak/>
        <w:tab/>
      </w:r>
      <w:r w:rsidRPr="00855038">
        <w:rPr>
          <w:b/>
          <w:color w:val="4F81BD" w:themeColor="accent1"/>
        </w:rPr>
        <w:t>Intensive Outreach Support:</w:t>
      </w:r>
    </w:p>
    <w:p w14:paraId="67495E29" w14:textId="77777777" w:rsidR="00855038" w:rsidRPr="008E6BAF" w:rsidRDefault="003F4C20" w:rsidP="00896F94">
      <w:pPr>
        <w:pStyle w:val="BodyText"/>
        <w:numPr>
          <w:ilvl w:val="0"/>
          <w:numId w:val="13"/>
        </w:numPr>
        <w:spacing w:line="276" w:lineRule="auto"/>
        <w:jc w:val="both"/>
        <w:rPr>
          <w:b/>
        </w:rPr>
      </w:pPr>
      <w:r>
        <w:t xml:space="preserve">Team provides consultation and outreach support to existing </w:t>
      </w:r>
      <w:r w:rsidR="008E6BAF">
        <w:t>community and inpatient teams via telemedicine and/ or face to face when clinically indicated.</w:t>
      </w:r>
    </w:p>
    <w:p w14:paraId="04AE4508" w14:textId="77777777" w:rsidR="008E6BAF" w:rsidRPr="008E6BAF" w:rsidRDefault="008E6BAF" w:rsidP="00896F94">
      <w:pPr>
        <w:pStyle w:val="BodyText"/>
        <w:numPr>
          <w:ilvl w:val="0"/>
          <w:numId w:val="13"/>
        </w:numPr>
        <w:spacing w:line="276" w:lineRule="auto"/>
        <w:jc w:val="both"/>
        <w:rPr>
          <w:b/>
        </w:rPr>
      </w:pPr>
      <w:r>
        <w:t>Team provides consultation and in-reach into hospitals to assist with assessments and the provision of psychoeducation to families.</w:t>
      </w:r>
    </w:p>
    <w:p w14:paraId="2C9AFA3B" w14:textId="77777777" w:rsidR="00394025" w:rsidRDefault="008E6BAF" w:rsidP="00896F94">
      <w:pPr>
        <w:pStyle w:val="BodyText"/>
        <w:numPr>
          <w:ilvl w:val="0"/>
          <w:numId w:val="13"/>
        </w:numPr>
        <w:spacing w:before="11" w:line="276" w:lineRule="auto"/>
        <w:rPr>
          <w:b/>
          <w:color w:val="002060"/>
        </w:rPr>
      </w:pPr>
      <w:r>
        <w:t>Provision of outreach support into hospital settings where in/out bolus may be required and lack of specialist services on-site</w:t>
      </w:r>
      <w:r w:rsidR="00F86DD2">
        <w:t>.</w:t>
      </w:r>
      <w:r w:rsidR="00394025" w:rsidRPr="00394025">
        <w:rPr>
          <w:b/>
          <w:color w:val="002060"/>
        </w:rPr>
        <w:t xml:space="preserve"> </w:t>
      </w:r>
      <w:r w:rsidR="00F86DD2">
        <w:rPr>
          <w:b/>
          <w:color w:val="002060"/>
        </w:rPr>
        <w:t>(in development)</w:t>
      </w:r>
    </w:p>
    <w:p w14:paraId="1EB5DAAB" w14:textId="77777777" w:rsidR="00FF615D" w:rsidRDefault="00FF615D" w:rsidP="00FF615D">
      <w:pPr>
        <w:pStyle w:val="BodyText"/>
        <w:spacing w:before="11" w:line="276" w:lineRule="auto"/>
        <w:rPr>
          <w:b/>
          <w:color w:val="002060"/>
        </w:rPr>
      </w:pPr>
    </w:p>
    <w:p w14:paraId="41928838" w14:textId="77777777" w:rsidR="001827B8" w:rsidRDefault="00FF615D" w:rsidP="00CA6808">
      <w:pPr>
        <w:ind w:firstLine="720"/>
        <w:jc w:val="both"/>
        <w:rPr>
          <w:rFonts w:eastAsia="Calibri"/>
          <w:lang w:val="en-US"/>
        </w:rPr>
      </w:pPr>
      <w:r w:rsidRPr="00FF615D">
        <w:rPr>
          <w:b/>
          <w:color w:val="4F81BD" w:themeColor="accent1"/>
        </w:rPr>
        <w:t>Multi-Family Intensive Program:</w:t>
      </w:r>
      <w:r w:rsidR="001827B8" w:rsidRPr="001827B8">
        <w:rPr>
          <w:rFonts w:eastAsia="Calibri"/>
          <w:lang w:val="en-US"/>
        </w:rPr>
        <w:t xml:space="preserve"> </w:t>
      </w:r>
    </w:p>
    <w:p w14:paraId="2D80ABBB" w14:textId="77777777" w:rsidR="001827B8" w:rsidRPr="004F2217" w:rsidRDefault="001827B8" w:rsidP="00896F94">
      <w:pPr>
        <w:spacing w:line="276" w:lineRule="auto"/>
        <w:ind w:left="720"/>
        <w:jc w:val="both"/>
        <w:rPr>
          <w:rFonts w:eastAsia="Calibri"/>
          <w:lang w:val="en-US"/>
        </w:rPr>
      </w:pPr>
      <w:r w:rsidRPr="004F2217">
        <w:rPr>
          <w:rFonts w:eastAsia="Calibri"/>
          <w:lang w:val="en-US"/>
        </w:rPr>
        <w:t>MFT was developed at the Maudsley Hospital London and is now a key intervention offered by the Children’s Hospital at Westmead. MFT targets families not progressing in outpatient care, or who present with some other complexity. It aims to boost empathy and understanding between parent and young person, reduce isolation, develop solidarity, improve parent-child communication and facilitate enhancing and sharing of skills. MFT builds upon the core constructs of family based treatment for anorexia nervosa, whilst adding the unique experience of solidarity for young people and their families through the group context. The content of MFT is experiential, involving activities and specific debriefing techniques to help families develop ways to work together against anorexia, increase attunement to their child’s needs and feel more agency around the process of recovery</w:t>
      </w:r>
      <w:r w:rsidRPr="00B43ED5">
        <w:rPr>
          <w:rFonts w:eastAsia="Calibri"/>
          <w:highlight w:val="yellow"/>
          <w:lang w:val="en-US"/>
        </w:rPr>
        <w:footnoteReference w:id="3"/>
      </w:r>
      <w:r w:rsidRPr="004F2217">
        <w:rPr>
          <w:rFonts w:eastAsia="Calibri"/>
          <w:lang w:val="en-US"/>
        </w:rPr>
        <w:t xml:space="preserve">. </w:t>
      </w:r>
    </w:p>
    <w:p w14:paraId="3C48E12D" w14:textId="77777777" w:rsidR="00B43ED5" w:rsidRDefault="00B43ED5" w:rsidP="00896F94">
      <w:pPr>
        <w:spacing w:line="276" w:lineRule="auto"/>
        <w:jc w:val="both"/>
        <w:rPr>
          <w:rFonts w:eastAsia="Calibri"/>
          <w:lang w:val="en-US"/>
        </w:rPr>
      </w:pPr>
    </w:p>
    <w:p w14:paraId="52F356AF" w14:textId="77777777" w:rsidR="00F2076B" w:rsidRPr="004F2217" w:rsidRDefault="001827B8" w:rsidP="00F2076B">
      <w:pPr>
        <w:spacing w:line="276" w:lineRule="auto"/>
        <w:ind w:left="720"/>
        <w:jc w:val="both"/>
        <w:rPr>
          <w:rFonts w:eastAsia="Calibri"/>
          <w:lang w:val="en-US"/>
        </w:rPr>
      </w:pPr>
      <w:r w:rsidRPr="004F2217">
        <w:rPr>
          <w:rFonts w:eastAsia="Calibri"/>
          <w:lang w:val="en-US"/>
        </w:rPr>
        <w:t>MFT has been established at The Eating Disorder Service at The Children’s Hospital at Westmead (CHW) where it has been well received</w:t>
      </w:r>
      <w:r w:rsidR="00F2076B">
        <w:rPr>
          <w:rFonts w:eastAsia="Calibri"/>
          <w:lang w:val="en-US"/>
        </w:rPr>
        <w:t>. Feedback from the program has included families feeling less alone, learning from each other, and often connecting and creating their own community that may continue past the group program as a source of support for one another.  As it is an intensive program, families often progress at a faster rate than with standard weekly FBT.</w:t>
      </w:r>
    </w:p>
    <w:p w14:paraId="5C516185" w14:textId="77777777" w:rsidR="00F2076B" w:rsidRDefault="00F2076B" w:rsidP="00896F94">
      <w:pPr>
        <w:spacing w:line="276" w:lineRule="auto"/>
        <w:ind w:left="720"/>
        <w:jc w:val="both"/>
        <w:rPr>
          <w:rFonts w:eastAsia="Calibri"/>
          <w:lang w:val="en-US"/>
        </w:rPr>
      </w:pPr>
    </w:p>
    <w:p w14:paraId="39172560" w14:textId="7FCAC4D3" w:rsidR="001827B8" w:rsidRDefault="00F2076B" w:rsidP="00896F94">
      <w:pPr>
        <w:spacing w:line="276" w:lineRule="auto"/>
        <w:ind w:left="720"/>
        <w:jc w:val="both"/>
        <w:rPr>
          <w:rFonts w:eastAsia="Calibri"/>
          <w:lang w:val="en-US"/>
        </w:rPr>
      </w:pPr>
      <w:r>
        <w:rPr>
          <w:rFonts w:eastAsia="Calibri"/>
          <w:lang w:val="en-US"/>
        </w:rPr>
        <w:t xml:space="preserve">NNSWLHD </w:t>
      </w:r>
      <w:r w:rsidR="00F86DD2">
        <w:rPr>
          <w:rFonts w:eastAsia="Calibri"/>
          <w:lang w:val="en-US"/>
        </w:rPr>
        <w:t xml:space="preserve">Child and Adolescent </w:t>
      </w:r>
      <w:r>
        <w:rPr>
          <w:rFonts w:eastAsia="Calibri"/>
          <w:lang w:val="en-US"/>
        </w:rPr>
        <w:t xml:space="preserve">Eating Disorder </w:t>
      </w:r>
      <w:r w:rsidR="00FC04A7">
        <w:rPr>
          <w:rFonts w:eastAsia="Calibri"/>
          <w:lang w:val="en-US"/>
        </w:rPr>
        <w:t>S</w:t>
      </w:r>
      <w:r w:rsidR="00B43ED5">
        <w:rPr>
          <w:rFonts w:eastAsia="Calibri"/>
          <w:lang w:val="en-US"/>
        </w:rPr>
        <w:t>ervice</w:t>
      </w:r>
      <w:r w:rsidR="00FC04A7">
        <w:rPr>
          <w:rFonts w:eastAsia="Calibri"/>
          <w:lang w:val="en-US"/>
        </w:rPr>
        <w:t xml:space="preserve"> (EDS)</w:t>
      </w:r>
      <w:r w:rsidR="00B43ED5">
        <w:rPr>
          <w:rFonts w:eastAsia="Calibri"/>
          <w:lang w:val="en-US"/>
        </w:rPr>
        <w:t xml:space="preserve"> </w:t>
      </w:r>
      <w:r w:rsidR="001827B8" w:rsidRPr="004F2217">
        <w:rPr>
          <w:rFonts w:eastAsia="Calibri"/>
          <w:lang w:val="en-US"/>
        </w:rPr>
        <w:t xml:space="preserve">will provide MFT to families who require intensive treatment, with the aim of averting more serious or long-term illness. </w:t>
      </w:r>
      <w:r w:rsidR="001827B8">
        <w:rPr>
          <w:rFonts w:eastAsia="Calibri"/>
          <w:lang w:val="en-US"/>
        </w:rPr>
        <w:t xml:space="preserve"> </w:t>
      </w:r>
      <w:r w:rsidR="00B43ED5">
        <w:rPr>
          <w:rFonts w:eastAsia="Calibri"/>
          <w:lang w:val="en-US"/>
        </w:rPr>
        <w:t>The local service will</w:t>
      </w:r>
      <w:r w:rsidR="001827B8">
        <w:rPr>
          <w:rFonts w:eastAsia="Calibri"/>
          <w:lang w:val="en-US"/>
        </w:rPr>
        <w:t xml:space="preserve"> provide equity of access, care closer to home allowing more </w:t>
      </w:r>
      <w:r>
        <w:rPr>
          <w:rFonts w:eastAsia="Calibri"/>
          <w:lang w:val="en-US"/>
        </w:rPr>
        <w:t>affordable and greater access for</w:t>
      </w:r>
      <w:r w:rsidR="001827B8">
        <w:rPr>
          <w:rFonts w:eastAsia="Calibri"/>
          <w:lang w:val="en-US"/>
        </w:rPr>
        <w:t xml:space="preserve"> rural and regional families.</w:t>
      </w:r>
      <w:r w:rsidR="00FC04A7">
        <w:rPr>
          <w:rFonts w:eastAsia="Calibri"/>
          <w:lang w:val="en-US"/>
        </w:rPr>
        <w:t xml:space="preserve">  The outline of the program will be delineated further in this document.</w:t>
      </w:r>
    </w:p>
    <w:p w14:paraId="4801A998" w14:textId="77777777" w:rsidR="00444379" w:rsidRDefault="00444379" w:rsidP="00896F94">
      <w:pPr>
        <w:spacing w:line="276" w:lineRule="auto"/>
        <w:ind w:left="720"/>
        <w:jc w:val="both"/>
        <w:rPr>
          <w:rFonts w:eastAsia="Calibri"/>
          <w:lang w:val="en-US"/>
        </w:rPr>
      </w:pPr>
    </w:p>
    <w:p w14:paraId="02D3FE45" w14:textId="77777777" w:rsidR="00444379" w:rsidRDefault="00444379" w:rsidP="00896F94">
      <w:pPr>
        <w:spacing w:line="276" w:lineRule="auto"/>
        <w:ind w:left="720"/>
        <w:jc w:val="both"/>
        <w:rPr>
          <w:rFonts w:eastAsia="Calibri"/>
          <w:lang w:val="en-US"/>
        </w:rPr>
      </w:pPr>
      <w:r>
        <w:rPr>
          <w:rFonts w:eastAsia="Calibri"/>
          <w:lang w:val="en-US"/>
        </w:rPr>
        <w:t>Fam</w:t>
      </w:r>
      <w:r w:rsidR="00B00843">
        <w:rPr>
          <w:rFonts w:eastAsia="Calibri"/>
          <w:lang w:val="en-US"/>
        </w:rPr>
        <w:t xml:space="preserve">ilies can be referred to the </w:t>
      </w:r>
      <w:r w:rsidR="00C35C9A">
        <w:rPr>
          <w:rFonts w:eastAsia="Calibri"/>
          <w:lang w:val="en-US"/>
        </w:rPr>
        <w:t>MF</w:t>
      </w:r>
      <w:r w:rsidR="00B00843">
        <w:rPr>
          <w:rFonts w:eastAsia="Calibri"/>
          <w:lang w:val="en-US"/>
        </w:rPr>
        <w:t>T</w:t>
      </w:r>
      <w:r>
        <w:rPr>
          <w:rFonts w:eastAsia="Calibri"/>
          <w:lang w:val="en-US"/>
        </w:rPr>
        <w:t xml:space="preserve"> program alone, whilst continuing to be managed solely by the CAMHS service.  In these families, MFT can be seen as an adjunct and complementary treatment to the standard FBT delivered by their community CAMHS clinician.</w:t>
      </w:r>
    </w:p>
    <w:p w14:paraId="7979CF37" w14:textId="77777777" w:rsidR="001E1A58" w:rsidRDefault="001E1A58" w:rsidP="00896F94">
      <w:pPr>
        <w:spacing w:line="276" w:lineRule="auto"/>
        <w:ind w:left="720"/>
        <w:jc w:val="both"/>
        <w:rPr>
          <w:rFonts w:eastAsia="Calibri"/>
          <w:lang w:val="en-US"/>
        </w:rPr>
      </w:pPr>
    </w:p>
    <w:p w14:paraId="19CE4C93" w14:textId="77777777" w:rsidR="00B43ED5" w:rsidRPr="004F2217" w:rsidRDefault="00B43ED5" w:rsidP="00896F94">
      <w:pPr>
        <w:spacing w:line="276" w:lineRule="auto"/>
        <w:ind w:left="720"/>
        <w:jc w:val="both"/>
        <w:rPr>
          <w:rFonts w:eastAsia="Calibri"/>
          <w:lang w:val="en-US"/>
        </w:rPr>
      </w:pPr>
    </w:p>
    <w:p w14:paraId="415843DE" w14:textId="77777777" w:rsidR="00F66DE1" w:rsidRDefault="00F66DE1" w:rsidP="00F66DE1">
      <w:pPr>
        <w:pStyle w:val="BodyText"/>
        <w:spacing w:line="276" w:lineRule="auto"/>
        <w:jc w:val="both"/>
      </w:pPr>
    </w:p>
    <w:p w14:paraId="7230630D" w14:textId="77777777" w:rsidR="00F66DE1" w:rsidRDefault="00F66DE1" w:rsidP="00896F94">
      <w:pPr>
        <w:pStyle w:val="BodyText"/>
        <w:numPr>
          <w:ilvl w:val="2"/>
          <w:numId w:val="5"/>
        </w:numPr>
        <w:spacing w:line="276" w:lineRule="auto"/>
        <w:jc w:val="both"/>
        <w:rPr>
          <w:b/>
          <w:color w:val="002060"/>
        </w:rPr>
      </w:pPr>
      <w:r w:rsidRPr="00F66DE1">
        <w:rPr>
          <w:b/>
          <w:color w:val="002060"/>
        </w:rPr>
        <w:lastRenderedPageBreak/>
        <w:t>Staffing Profile</w:t>
      </w:r>
    </w:p>
    <w:p w14:paraId="4554EDE5" w14:textId="77777777" w:rsidR="00F66DE1" w:rsidRDefault="00F66DE1" w:rsidP="00F66DE1">
      <w:pPr>
        <w:pStyle w:val="BodyText"/>
        <w:spacing w:line="276" w:lineRule="auto"/>
        <w:ind w:left="720"/>
        <w:jc w:val="both"/>
        <w:rPr>
          <w:b/>
          <w:color w:val="002060"/>
        </w:rPr>
      </w:pPr>
    </w:p>
    <w:p w14:paraId="663753EA" w14:textId="77777777" w:rsidR="00F66DE1" w:rsidRPr="00F66DE1" w:rsidRDefault="00F66DE1" w:rsidP="00F66DE1">
      <w:pPr>
        <w:pStyle w:val="BodyText"/>
        <w:spacing w:line="276" w:lineRule="auto"/>
        <w:jc w:val="both"/>
      </w:pPr>
      <w:r w:rsidRPr="00F66DE1">
        <w:t xml:space="preserve">Clinical Lead (Clinical Psychologist) </w:t>
      </w:r>
      <w:r w:rsidR="00004F75">
        <w:t xml:space="preserve">or level 4 </w:t>
      </w:r>
      <w:r w:rsidR="00004F75" w:rsidRPr="0062610E">
        <w:t>Social Worker</w:t>
      </w:r>
      <w:r w:rsidR="00004F75">
        <w:t xml:space="preserve"> </w:t>
      </w:r>
      <w:r w:rsidRPr="00F66DE1">
        <w:t>1.0 FTE</w:t>
      </w:r>
    </w:p>
    <w:p w14:paraId="739B1D28" w14:textId="77777777" w:rsidR="00F66DE1" w:rsidRPr="00F66DE1" w:rsidRDefault="00AC6D35" w:rsidP="00F66DE1">
      <w:pPr>
        <w:pStyle w:val="BodyText"/>
        <w:spacing w:line="276" w:lineRule="auto"/>
        <w:jc w:val="both"/>
      </w:pPr>
      <w:r>
        <w:t xml:space="preserve">Mental Health Clinician (Multidisciplinary) </w:t>
      </w:r>
      <w:r w:rsidR="00F66DE1" w:rsidRPr="00F66DE1">
        <w:t xml:space="preserve">Allied Health </w:t>
      </w:r>
      <w:r>
        <w:t xml:space="preserve">Level 3 </w:t>
      </w:r>
      <w:r w:rsidR="00F66DE1" w:rsidRPr="00F66DE1">
        <w:t>(Psychology, Social Work, Occupational Therapy)</w:t>
      </w:r>
      <w:r>
        <w:t xml:space="preserve"> and/or CNC 2</w:t>
      </w:r>
      <w:r w:rsidR="00F66DE1" w:rsidRPr="00F66DE1">
        <w:t xml:space="preserve"> 2x 0.8 FTE</w:t>
      </w:r>
    </w:p>
    <w:p w14:paraId="20BA8FFA" w14:textId="06AE44DF" w:rsidR="00F66DE1" w:rsidRPr="00F66DE1" w:rsidRDefault="00F66DE1" w:rsidP="00F66DE1">
      <w:pPr>
        <w:pStyle w:val="BodyText"/>
        <w:spacing w:line="276" w:lineRule="auto"/>
        <w:jc w:val="both"/>
      </w:pPr>
      <w:r w:rsidRPr="00F66DE1">
        <w:t xml:space="preserve">Dietetics </w:t>
      </w:r>
      <w:r w:rsidR="00004F75">
        <w:t>(</w:t>
      </w:r>
      <w:r w:rsidR="00AC6D35">
        <w:t>Level 3</w:t>
      </w:r>
      <w:r w:rsidR="00004F75">
        <w:t>)</w:t>
      </w:r>
      <w:r w:rsidR="00AC6D35">
        <w:t xml:space="preserve"> </w:t>
      </w:r>
      <w:r w:rsidRPr="00F66DE1">
        <w:t>0.</w:t>
      </w:r>
      <w:r w:rsidR="00687A2C">
        <w:t>4</w:t>
      </w:r>
      <w:r w:rsidRPr="00F66DE1">
        <w:t xml:space="preserve"> FTE</w:t>
      </w:r>
    </w:p>
    <w:p w14:paraId="2DDEC74D" w14:textId="37AE2A94" w:rsidR="0062610E" w:rsidRDefault="00F66DE1" w:rsidP="0062610E">
      <w:pPr>
        <w:pStyle w:val="BodyText"/>
        <w:spacing w:line="276" w:lineRule="auto"/>
        <w:jc w:val="both"/>
        <w:rPr>
          <w:b/>
        </w:rPr>
      </w:pPr>
      <w:r w:rsidRPr="00F66DE1">
        <w:t>Psychiatry 0.</w:t>
      </w:r>
      <w:r w:rsidR="004069CF">
        <w:t>2</w:t>
      </w:r>
      <w:r w:rsidRPr="00F66DE1">
        <w:t xml:space="preserve"> FTE</w:t>
      </w:r>
      <w:r w:rsidR="00394025" w:rsidRPr="00394025">
        <w:rPr>
          <w:b/>
        </w:rPr>
        <w:t xml:space="preserve"> </w:t>
      </w:r>
    </w:p>
    <w:p w14:paraId="37229DFA" w14:textId="5690A43F" w:rsidR="0042035F" w:rsidRPr="0062610E" w:rsidRDefault="00CB09E3" w:rsidP="0062610E">
      <w:pPr>
        <w:pStyle w:val="BodyText"/>
        <w:spacing w:line="276" w:lineRule="auto"/>
        <w:jc w:val="both"/>
      </w:pPr>
      <w:r w:rsidRPr="0062610E">
        <w:rPr>
          <w:bCs/>
        </w:rPr>
        <w:t>Administrative Staff: 0.2</w:t>
      </w:r>
      <w:r w:rsidR="00F86DD2" w:rsidRPr="0062610E">
        <w:rPr>
          <w:bCs/>
        </w:rPr>
        <w:t xml:space="preserve"> FTE</w:t>
      </w:r>
    </w:p>
    <w:p w14:paraId="46134521" w14:textId="77777777" w:rsidR="00C52729" w:rsidRDefault="00C52729" w:rsidP="0042035F">
      <w:pPr>
        <w:spacing w:before="60" w:after="60"/>
        <w:jc w:val="both"/>
        <w:rPr>
          <w:b/>
          <w:bCs/>
        </w:rPr>
      </w:pPr>
    </w:p>
    <w:p w14:paraId="6C4FDD80" w14:textId="77777777" w:rsidR="0042035F" w:rsidRPr="0042035F" w:rsidRDefault="0042035F" w:rsidP="00896F94">
      <w:pPr>
        <w:pStyle w:val="ListParagraph"/>
        <w:numPr>
          <w:ilvl w:val="2"/>
          <w:numId w:val="5"/>
        </w:numPr>
        <w:spacing w:before="60" w:after="60"/>
        <w:jc w:val="both"/>
        <w:rPr>
          <w:b/>
          <w:bCs/>
          <w:color w:val="002060"/>
        </w:rPr>
      </w:pPr>
      <w:r w:rsidRPr="0042035F">
        <w:rPr>
          <w:b/>
          <w:bCs/>
          <w:color w:val="002060"/>
        </w:rPr>
        <w:t>Roles and Responsibilities of the MDT</w:t>
      </w:r>
    </w:p>
    <w:p w14:paraId="4EF16186" w14:textId="77777777" w:rsidR="0042035F" w:rsidRDefault="0042035F" w:rsidP="0042035F">
      <w:pPr>
        <w:spacing w:before="60" w:after="60"/>
        <w:jc w:val="both"/>
        <w:rPr>
          <w:b/>
          <w:bCs/>
          <w:color w:val="002060"/>
        </w:rPr>
      </w:pPr>
    </w:p>
    <w:p w14:paraId="1D372C6C" w14:textId="0F044453" w:rsidR="0042035F" w:rsidRPr="005A661A" w:rsidRDefault="0042035F" w:rsidP="0042035F">
      <w:pPr>
        <w:spacing w:before="60" w:after="60"/>
        <w:jc w:val="both"/>
        <w:rPr>
          <w:bCs/>
        </w:rPr>
      </w:pPr>
      <w:r w:rsidRPr="002645A0">
        <w:rPr>
          <w:b/>
          <w:bCs/>
          <w:color w:val="4F81BD" w:themeColor="accent1"/>
        </w:rPr>
        <w:t xml:space="preserve">Team Leader: </w:t>
      </w:r>
      <w:r w:rsidR="005A661A">
        <w:rPr>
          <w:bCs/>
        </w:rPr>
        <w:t>The team leader is responsible for coordinating the eating disorder service and assisting with the day to day running and organi</w:t>
      </w:r>
      <w:r w:rsidR="00F86DD2">
        <w:rPr>
          <w:bCs/>
        </w:rPr>
        <w:t>s</w:t>
      </w:r>
      <w:r w:rsidR="00293E8C">
        <w:rPr>
          <w:bCs/>
        </w:rPr>
        <w:t>ation of the service.</w:t>
      </w:r>
      <w:r w:rsidR="005A661A">
        <w:rPr>
          <w:bCs/>
        </w:rPr>
        <w:t xml:space="preserve">  The team leader organi</w:t>
      </w:r>
      <w:r w:rsidR="00B37E07">
        <w:rPr>
          <w:bCs/>
        </w:rPr>
        <w:t>s</w:t>
      </w:r>
      <w:r w:rsidR="005A661A">
        <w:rPr>
          <w:bCs/>
        </w:rPr>
        <w:t xml:space="preserve">es and supports the outreach service and liaises with services across the LHD requiring support. The team leader </w:t>
      </w:r>
      <w:r w:rsidR="005A661A" w:rsidRPr="004D04A7">
        <w:rPr>
          <w:bCs/>
        </w:rPr>
        <w:t>is responsi</w:t>
      </w:r>
      <w:r w:rsidR="005A661A">
        <w:rPr>
          <w:bCs/>
        </w:rPr>
        <w:t xml:space="preserve">ble for allocation of resources, </w:t>
      </w:r>
      <w:r w:rsidR="005A661A" w:rsidRPr="004D04A7">
        <w:rPr>
          <w:bCs/>
        </w:rPr>
        <w:t xml:space="preserve">identification of education needs of staff and communication </w:t>
      </w:r>
      <w:r w:rsidR="005A661A">
        <w:rPr>
          <w:bCs/>
        </w:rPr>
        <w:t xml:space="preserve">amongst the team. The team leader will liaise closely with the NNSW Eating Disorders Coordinator around ongoing service development, clinical consultation and </w:t>
      </w:r>
      <w:r w:rsidR="00293E8C">
        <w:rPr>
          <w:bCs/>
        </w:rPr>
        <w:t>supervision</w:t>
      </w:r>
      <w:r w:rsidR="005A661A">
        <w:rPr>
          <w:bCs/>
        </w:rPr>
        <w:t>, and workforce development needs. The team leader will also perform a clinical role, and provide evidence-based psychotherapies to clients and families.</w:t>
      </w:r>
    </w:p>
    <w:p w14:paraId="68AFDD6F" w14:textId="77777777" w:rsidR="0042035F" w:rsidRDefault="0042035F" w:rsidP="0042035F">
      <w:pPr>
        <w:spacing w:before="60" w:after="60"/>
        <w:jc w:val="both"/>
        <w:rPr>
          <w:b/>
          <w:bCs/>
        </w:rPr>
      </w:pPr>
    </w:p>
    <w:p w14:paraId="3DCEDFFD" w14:textId="21A91203" w:rsidR="0042035F" w:rsidRPr="004D04A7" w:rsidRDefault="0042035F" w:rsidP="0042035F">
      <w:pPr>
        <w:tabs>
          <w:tab w:val="left" w:pos="4140"/>
          <w:tab w:val="left" w:pos="7635"/>
        </w:tabs>
        <w:spacing w:before="60" w:after="60"/>
        <w:jc w:val="both"/>
        <w:rPr>
          <w:b/>
          <w:bCs/>
        </w:rPr>
      </w:pPr>
      <w:r w:rsidRPr="002645A0">
        <w:rPr>
          <w:b/>
          <w:bCs/>
          <w:color w:val="4F81BD" w:themeColor="accent1"/>
        </w:rPr>
        <w:t>Allied Health</w:t>
      </w:r>
      <w:r w:rsidR="00B37E07">
        <w:rPr>
          <w:b/>
          <w:bCs/>
          <w:color w:val="4F81BD" w:themeColor="accent1"/>
        </w:rPr>
        <w:t>/Nursing</w:t>
      </w:r>
      <w:r w:rsidR="005A661A" w:rsidRPr="002645A0">
        <w:rPr>
          <w:b/>
          <w:bCs/>
          <w:color w:val="4F81BD" w:themeColor="accent1"/>
        </w:rPr>
        <w:t>(Therapy team)</w:t>
      </w:r>
      <w:r w:rsidRPr="002645A0">
        <w:rPr>
          <w:b/>
          <w:bCs/>
          <w:color w:val="4F81BD" w:themeColor="accent1"/>
        </w:rPr>
        <w:t xml:space="preserve">:  </w:t>
      </w:r>
      <w:r w:rsidRPr="004D04A7">
        <w:rPr>
          <w:bCs/>
        </w:rPr>
        <w:t>The role of the</w:t>
      </w:r>
      <w:r w:rsidRPr="004D04A7">
        <w:rPr>
          <w:b/>
          <w:bCs/>
        </w:rPr>
        <w:t xml:space="preserve"> </w:t>
      </w:r>
      <w:r>
        <w:rPr>
          <w:bCs/>
        </w:rPr>
        <w:t>allied health</w:t>
      </w:r>
      <w:r w:rsidR="00B37E07">
        <w:rPr>
          <w:bCs/>
        </w:rPr>
        <w:t>/nursing</w:t>
      </w:r>
      <w:r>
        <w:rPr>
          <w:bCs/>
        </w:rPr>
        <w:t xml:space="preserve"> clinician</w:t>
      </w:r>
      <w:r w:rsidR="005A661A">
        <w:rPr>
          <w:bCs/>
        </w:rPr>
        <w:t>s</w:t>
      </w:r>
      <w:r>
        <w:rPr>
          <w:bCs/>
        </w:rPr>
        <w:t xml:space="preserve"> </w:t>
      </w:r>
      <w:r w:rsidRPr="004D04A7">
        <w:rPr>
          <w:bCs/>
        </w:rPr>
        <w:t xml:space="preserve">is to provide </w:t>
      </w:r>
      <w:r w:rsidR="005A661A">
        <w:rPr>
          <w:bCs/>
        </w:rPr>
        <w:t>evidence based psychological therapies for the treatment of eating disorders, in addition to case management where required.</w:t>
      </w:r>
      <w:r w:rsidRPr="004D04A7">
        <w:rPr>
          <w:bCs/>
        </w:rPr>
        <w:t xml:space="preserve"> </w:t>
      </w:r>
      <w:r w:rsidR="00B37E07">
        <w:rPr>
          <w:bCs/>
        </w:rPr>
        <w:t xml:space="preserve">These </w:t>
      </w:r>
      <w:r w:rsidR="00E9214B">
        <w:rPr>
          <w:bCs/>
        </w:rPr>
        <w:t xml:space="preserve">clinicians will run, and co-facilitated the MFT program once per quarter. </w:t>
      </w:r>
      <w:r w:rsidR="005A661A">
        <w:rPr>
          <w:bCs/>
        </w:rPr>
        <w:t>The clinicians will also be involved in co-ordinating case conferences and intensive family based interventions.</w:t>
      </w:r>
    </w:p>
    <w:p w14:paraId="4473BFA2" w14:textId="77777777" w:rsidR="0042035F" w:rsidRPr="0042035F" w:rsidRDefault="0042035F" w:rsidP="0042035F">
      <w:pPr>
        <w:spacing w:before="60" w:after="60"/>
        <w:jc w:val="both"/>
        <w:rPr>
          <w:b/>
          <w:bCs/>
        </w:rPr>
      </w:pPr>
    </w:p>
    <w:p w14:paraId="278B71B6" w14:textId="77777777" w:rsidR="0042035F" w:rsidRDefault="0042035F" w:rsidP="0042035F">
      <w:pPr>
        <w:spacing w:before="60" w:after="60"/>
        <w:jc w:val="both"/>
        <w:rPr>
          <w:bCs/>
        </w:rPr>
      </w:pPr>
      <w:r w:rsidRPr="002645A0">
        <w:rPr>
          <w:b/>
          <w:bCs/>
          <w:color w:val="4F81BD" w:themeColor="accent1"/>
        </w:rPr>
        <w:t>Psychiatrist:</w:t>
      </w:r>
      <w:r w:rsidRPr="002645A0">
        <w:rPr>
          <w:bCs/>
          <w:color w:val="4F81BD" w:themeColor="accent1"/>
        </w:rPr>
        <w:t xml:space="preserve"> </w:t>
      </w:r>
      <w:r w:rsidRPr="004D04A7">
        <w:rPr>
          <w:bCs/>
        </w:rPr>
        <w:t>The consultant psychiatrist provides psychiatric assessment and supervision of behavioural, psychological and psychopharmacologi</w:t>
      </w:r>
      <w:r>
        <w:rPr>
          <w:bCs/>
        </w:rPr>
        <w:t>cal treatment of all clients.</w:t>
      </w:r>
      <w:r w:rsidRPr="004D04A7">
        <w:rPr>
          <w:bCs/>
        </w:rPr>
        <w:t xml:space="preserve"> The</w:t>
      </w:r>
      <w:r>
        <w:rPr>
          <w:bCs/>
        </w:rPr>
        <w:t xml:space="preserve"> consultant psychiatrist works in collaboration with the treating therapist to ensure consistent service delivery.</w:t>
      </w:r>
      <w:r w:rsidRPr="004D04A7">
        <w:rPr>
          <w:bCs/>
        </w:rPr>
        <w:t xml:space="preserve"> </w:t>
      </w:r>
    </w:p>
    <w:p w14:paraId="3B0D20A5" w14:textId="77777777" w:rsidR="0042035F" w:rsidRPr="004D04A7" w:rsidRDefault="0042035F" w:rsidP="0042035F">
      <w:pPr>
        <w:spacing w:before="60" w:after="60"/>
        <w:jc w:val="both"/>
        <w:rPr>
          <w:bCs/>
        </w:rPr>
      </w:pPr>
    </w:p>
    <w:p w14:paraId="01AA2254" w14:textId="77777777" w:rsidR="0042035F" w:rsidRPr="004D04A7" w:rsidRDefault="0042035F" w:rsidP="0042035F">
      <w:pPr>
        <w:spacing w:before="60" w:after="60"/>
        <w:jc w:val="both"/>
        <w:rPr>
          <w:bCs/>
        </w:rPr>
      </w:pPr>
      <w:r w:rsidRPr="002645A0">
        <w:rPr>
          <w:b/>
          <w:bCs/>
          <w:color w:val="4F81BD" w:themeColor="accent1"/>
        </w:rPr>
        <w:t>Dietitian:</w:t>
      </w:r>
      <w:r w:rsidRPr="002645A0">
        <w:rPr>
          <w:bCs/>
          <w:color w:val="4F81BD" w:themeColor="accent1"/>
        </w:rPr>
        <w:t xml:space="preserve"> </w:t>
      </w:r>
      <w:r>
        <w:rPr>
          <w:bCs/>
        </w:rPr>
        <w:t>The D</w:t>
      </w:r>
      <w:r w:rsidRPr="004D04A7">
        <w:rPr>
          <w:bCs/>
        </w:rPr>
        <w:t xml:space="preserve">ietitian provides comprehensive nutrition assessment and ongoing management. They further have a role in providing nutrition education to the family, and to explain strategies to support healthy eating. </w:t>
      </w:r>
      <w:r>
        <w:rPr>
          <w:bCs/>
        </w:rPr>
        <w:t xml:space="preserve">It is the expectation that for families undergoing FBT, </w:t>
      </w:r>
      <w:r w:rsidR="00444379">
        <w:rPr>
          <w:bCs/>
        </w:rPr>
        <w:t xml:space="preserve">and/or MFT </w:t>
      </w:r>
      <w:r>
        <w:rPr>
          <w:bCs/>
        </w:rPr>
        <w:t>that the Dietitian meets with the family only (not the young person) where there are issues with feeding and nutrition such as coeliac or allergies, whereby the family requires additional support to ensure adequate nutrition.</w:t>
      </w:r>
      <w:r w:rsidR="00421C25">
        <w:rPr>
          <w:bCs/>
        </w:rPr>
        <w:t xml:space="preserve"> The Dietitian may also provide outreach consultation to CAMHS and C&amp;F clinicians who are providing FBT treatment in the community.</w:t>
      </w:r>
    </w:p>
    <w:p w14:paraId="76F38F75" w14:textId="77777777" w:rsidR="0042035F" w:rsidRPr="004D04A7" w:rsidRDefault="0042035F" w:rsidP="0042035F">
      <w:pPr>
        <w:spacing w:before="60" w:after="60"/>
        <w:jc w:val="both"/>
        <w:rPr>
          <w:bCs/>
        </w:rPr>
      </w:pPr>
    </w:p>
    <w:p w14:paraId="0D74B42A" w14:textId="74021C58" w:rsidR="002645A0" w:rsidRPr="002645A0" w:rsidRDefault="005A661A" w:rsidP="00394025">
      <w:pPr>
        <w:pStyle w:val="BodyText"/>
        <w:spacing w:line="276" w:lineRule="auto"/>
        <w:jc w:val="both"/>
      </w:pPr>
      <w:r w:rsidRPr="002645A0">
        <w:rPr>
          <w:b/>
          <w:bCs/>
          <w:color w:val="4F81BD" w:themeColor="accent1"/>
        </w:rPr>
        <w:t>The Eating Disorder Coordinator:</w:t>
      </w:r>
      <w:r w:rsidR="0042035F" w:rsidRPr="002645A0">
        <w:rPr>
          <w:bCs/>
          <w:color w:val="4F81BD" w:themeColor="accent1"/>
        </w:rPr>
        <w:t xml:space="preserve"> </w:t>
      </w:r>
      <w:r w:rsidR="00B37E07">
        <w:t>The Eating Disorder Coordinator is not a member of the Specialist Team per se, though provides ongoing support. The Coordinator is r</w:t>
      </w:r>
      <w:r w:rsidR="002645A0">
        <w:t>esponsible for the development of LHD wide protocols and service development, providing clinical consultation and support to clinicians and coordinating external supervision and training.</w:t>
      </w:r>
    </w:p>
    <w:p w14:paraId="513072FE" w14:textId="77777777" w:rsidR="00F66DE1" w:rsidRPr="00F66DE1" w:rsidRDefault="00F66DE1" w:rsidP="002645A0">
      <w:pPr>
        <w:pStyle w:val="BodyText"/>
        <w:spacing w:line="276" w:lineRule="auto"/>
        <w:jc w:val="both"/>
      </w:pPr>
    </w:p>
    <w:p w14:paraId="4AB85BE8" w14:textId="77777777" w:rsidR="00087A17" w:rsidRDefault="00087A17" w:rsidP="00AD69A9">
      <w:pPr>
        <w:pStyle w:val="BodyText"/>
        <w:spacing w:line="276" w:lineRule="auto"/>
        <w:jc w:val="both"/>
      </w:pPr>
    </w:p>
    <w:p w14:paraId="1DAAA0C2" w14:textId="77777777" w:rsidR="00087A17" w:rsidRPr="00087A17" w:rsidRDefault="00293E8C" w:rsidP="00AD69A9">
      <w:pPr>
        <w:pStyle w:val="BodyText"/>
        <w:spacing w:line="276" w:lineRule="auto"/>
        <w:jc w:val="both"/>
        <w:rPr>
          <w:b/>
          <w:color w:val="002060"/>
        </w:rPr>
      </w:pPr>
      <w:r w:rsidRPr="00087A17">
        <w:rPr>
          <w:b/>
          <w:color w:val="002060"/>
        </w:rPr>
        <w:t>1.6.4 Family</w:t>
      </w:r>
      <w:r w:rsidR="00087A17" w:rsidRPr="00087A17">
        <w:rPr>
          <w:b/>
          <w:color w:val="002060"/>
        </w:rPr>
        <w:t xml:space="preserve"> Based Therapy for Eating Disorders</w:t>
      </w:r>
    </w:p>
    <w:p w14:paraId="35E60546" w14:textId="77777777" w:rsidR="00E678B8" w:rsidRPr="00C10866" w:rsidRDefault="00E678B8" w:rsidP="00C10866">
      <w:pPr>
        <w:pStyle w:val="BodyText"/>
        <w:spacing w:before="41" w:line="276" w:lineRule="auto"/>
        <w:ind w:left="140" w:right="113"/>
        <w:jc w:val="both"/>
      </w:pPr>
    </w:p>
    <w:p w14:paraId="54651D41" w14:textId="77777777" w:rsidR="00C02467" w:rsidRPr="003859A4" w:rsidRDefault="00280760" w:rsidP="00AD69A9">
      <w:pPr>
        <w:pStyle w:val="BodyText"/>
        <w:spacing w:line="276" w:lineRule="auto"/>
        <w:jc w:val="both"/>
      </w:pPr>
      <w:bookmarkStart w:id="1" w:name="_bookmark11"/>
      <w:bookmarkEnd w:id="1"/>
      <w:r w:rsidRPr="00AD69A9">
        <w:t xml:space="preserve">Family-Based Therapy for eating disorders (FBT) is an evidence-based treatment that has been shown internationally to be effective for children and adolescents with anorexia nervosa when provided by </w:t>
      </w:r>
      <w:r w:rsidRPr="003859A4">
        <w:t>specialist</w:t>
      </w:r>
      <w:r w:rsidRPr="00AD69A9">
        <w:t xml:space="preserve"> </w:t>
      </w:r>
      <w:r w:rsidRPr="003859A4">
        <w:t>eating</w:t>
      </w:r>
      <w:r w:rsidRPr="00AD69A9">
        <w:t xml:space="preserve"> </w:t>
      </w:r>
      <w:r w:rsidRPr="003859A4">
        <w:t>disorders</w:t>
      </w:r>
      <w:r w:rsidRPr="00AD69A9">
        <w:t xml:space="preserve"> </w:t>
      </w:r>
      <w:r w:rsidRPr="003859A4">
        <w:t>services,</w:t>
      </w:r>
      <w:r w:rsidRPr="00AD69A9">
        <w:t xml:space="preserve"> </w:t>
      </w:r>
      <w:r w:rsidRPr="003859A4">
        <w:t>and</w:t>
      </w:r>
      <w:r w:rsidRPr="00AD69A9">
        <w:t xml:space="preserve"> </w:t>
      </w:r>
      <w:r w:rsidRPr="003859A4">
        <w:t>is</w:t>
      </w:r>
      <w:r w:rsidRPr="00AD69A9">
        <w:t xml:space="preserve"> </w:t>
      </w:r>
      <w:r w:rsidRPr="003859A4">
        <w:t>considered</w:t>
      </w:r>
      <w:r w:rsidRPr="00AD69A9">
        <w:t xml:space="preserve"> </w:t>
      </w:r>
      <w:r w:rsidRPr="003859A4">
        <w:t>frontline</w:t>
      </w:r>
      <w:r w:rsidRPr="00AD69A9">
        <w:t xml:space="preserve"> </w:t>
      </w:r>
      <w:r w:rsidRPr="003859A4">
        <w:t>treatment</w:t>
      </w:r>
      <w:r w:rsidRPr="00AD69A9">
        <w:t xml:space="preserve"> </w:t>
      </w:r>
      <w:r w:rsidRPr="003859A4">
        <w:rPr>
          <w:highlight w:val="yellow"/>
        </w:rPr>
        <w:t>(9).</w:t>
      </w:r>
      <w:r w:rsidRPr="00AD69A9">
        <w:t xml:space="preserve"> </w:t>
      </w:r>
      <w:r w:rsidRPr="003859A4">
        <w:t>There</w:t>
      </w:r>
      <w:r w:rsidRPr="00AD69A9">
        <w:t xml:space="preserve"> </w:t>
      </w:r>
      <w:r w:rsidRPr="003859A4">
        <w:t>is</w:t>
      </w:r>
      <w:r w:rsidRPr="00AD69A9">
        <w:t xml:space="preserve"> </w:t>
      </w:r>
      <w:r w:rsidRPr="003859A4">
        <w:t>also</w:t>
      </w:r>
      <w:r w:rsidRPr="00AD69A9">
        <w:t xml:space="preserve"> </w:t>
      </w:r>
      <w:r w:rsidRPr="003859A4">
        <w:t>some evidence</w:t>
      </w:r>
      <w:r w:rsidRPr="00AD69A9">
        <w:t xml:space="preserve"> </w:t>
      </w:r>
      <w:r w:rsidRPr="003859A4">
        <w:t>for</w:t>
      </w:r>
      <w:r w:rsidRPr="00AD69A9">
        <w:t xml:space="preserve"> </w:t>
      </w:r>
      <w:r w:rsidRPr="003859A4">
        <w:t>the</w:t>
      </w:r>
      <w:r w:rsidRPr="00AD69A9">
        <w:t xml:space="preserve"> </w:t>
      </w:r>
      <w:r w:rsidRPr="003859A4">
        <w:t>use</w:t>
      </w:r>
      <w:r w:rsidRPr="00AD69A9">
        <w:t xml:space="preserve"> </w:t>
      </w:r>
      <w:r w:rsidRPr="003859A4">
        <w:t>of</w:t>
      </w:r>
      <w:r w:rsidRPr="00AD69A9">
        <w:t xml:space="preserve"> </w:t>
      </w:r>
      <w:r w:rsidRPr="003859A4">
        <w:t>an</w:t>
      </w:r>
      <w:r w:rsidRPr="00AD69A9">
        <w:t xml:space="preserve"> </w:t>
      </w:r>
      <w:r w:rsidRPr="003859A4">
        <w:t>adapted</w:t>
      </w:r>
      <w:r w:rsidRPr="00AD69A9">
        <w:t xml:space="preserve"> </w:t>
      </w:r>
      <w:r w:rsidRPr="003859A4">
        <w:t>FBT</w:t>
      </w:r>
      <w:r w:rsidRPr="00AD69A9">
        <w:t xml:space="preserve"> </w:t>
      </w:r>
      <w:r w:rsidRPr="003859A4">
        <w:t>model</w:t>
      </w:r>
      <w:r w:rsidRPr="00AD69A9">
        <w:t xml:space="preserve"> </w:t>
      </w:r>
      <w:r w:rsidRPr="003859A4">
        <w:t>in</w:t>
      </w:r>
      <w:r w:rsidRPr="00AD69A9">
        <w:t xml:space="preserve"> </w:t>
      </w:r>
      <w:r w:rsidRPr="003859A4">
        <w:t>young</w:t>
      </w:r>
      <w:r w:rsidRPr="00AD69A9">
        <w:t xml:space="preserve"> </w:t>
      </w:r>
      <w:r w:rsidRPr="003859A4">
        <w:t>people</w:t>
      </w:r>
      <w:r w:rsidRPr="00AD69A9">
        <w:t xml:space="preserve"> </w:t>
      </w:r>
      <w:r w:rsidRPr="003859A4">
        <w:t>with</w:t>
      </w:r>
      <w:r w:rsidRPr="00AD69A9">
        <w:t xml:space="preserve"> </w:t>
      </w:r>
      <w:r w:rsidRPr="003859A4">
        <w:t>bulimia</w:t>
      </w:r>
      <w:r w:rsidRPr="00AD69A9">
        <w:t xml:space="preserve"> </w:t>
      </w:r>
      <w:r w:rsidRPr="003859A4">
        <w:t>nervosa</w:t>
      </w:r>
      <w:r w:rsidRPr="00AD69A9">
        <w:t xml:space="preserve"> </w:t>
      </w:r>
      <w:r w:rsidRPr="003859A4">
        <w:rPr>
          <w:highlight w:val="yellow"/>
        </w:rPr>
        <w:t>(10,</w:t>
      </w:r>
      <w:r w:rsidRPr="00AD69A9">
        <w:rPr>
          <w:highlight w:val="yellow"/>
        </w:rPr>
        <w:t xml:space="preserve"> </w:t>
      </w:r>
      <w:r w:rsidRPr="003859A4">
        <w:rPr>
          <w:highlight w:val="yellow"/>
        </w:rPr>
        <w:t>11)</w:t>
      </w:r>
      <w:r w:rsidRPr="00AD69A9">
        <w:t xml:space="preserve"> </w:t>
      </w:r>
      <w:r w:rsidRPr="003859A4">
        <w:t xml:space="preserve">and </w:t>
      </w:r>
      <w:r w:rsidRPr="00AD69A9">
        <w:t>avoidant restrictive food intake disorder (ARFID)</w:t>
      </w:r>
      <w:r w:rsidR="00140CC6">
        <w:t xml:space="preserve"> (</w:t>
      </w:r>
      <w:r w:rsidR="00140CC6" w:rsidRPr="00140CC6">
        <w:rPr>
          <w:highlight w:val="yellow"/>
        </w:rPr>
        <w:t>reference here)</w:t>
      </w:r>
      <w:r w:rsidRPr="00140CC6">
        <w:rPr>
          <w:highlight w:val="yellow"/>
        </w:rPr>
        <w:t>.</w:t>
      </w:r>
      <w:r w:rsidRPr="00AD69A9">
        <w:t xml:space="preserve"> There are three distinct treatment phases: </w:t>
      </w:r>
      <w:r w:rsidR="004C35E7" w:rsidRPr="00AD69A9">
        <w:t xml:space="preserve">1) </w:t>
      </w:r>
      <w:r w:rsidRPr="00AD69A9">
        <w:t xml:space="preserve">weight </w:t>
      </w:r>
      <w:r w:rsidRPr="003859A4">
        <w:t>restoration,</w:t>
      </w:r>
      <w:r w:rsidRPr="00AD69A9">
        <w:t xml:space="preserve"> </w:t>
      </w:r>
      <w:r w:rsidR="004C35E7" w:rsidRPr="00AD69A9">
        <w:t xml:space="preserve">2) </w:t>
      </w:r>
      <w:r w:rsidRPr="003859A4">
        <w:t>transitioning</w:t>
      </w:r>
      <w:r w:rsidRPr="00AD69A9">
        <w:t xml:space="preserve"> </w:t>
      </w:r>
      <w:r w:rsidRPr="003859A4">
        <w:t>control</w:t>
      </w:r>
      <w:r w:rsidRPr="00AD69A9">
        <w:t xml:space="preserve"> </w:t>
      </w:r>
      <w:r w:rsidRPr="003859A4">
        <w:t>of</w:t>
      </w:r>
      <w:r w:rsidRPr="00AD69A9">
        <w:t xml:space="preserve"> </w:t>
      </w:r>
      <w:r w:rsidRPr="003859A4">
        <w:t>eating</w:t>
      </w:r>
      <w:r w:rsidRPr="00AD69A9">
        <w:t xml:space="preserve"> </w:t>
      </w:r>
      <w:r w:rsidRPr="003859A4">
        <w:t>to</w:t>
      </w:r>
      <w:r w:rsidRPr="00AD69A9">
        <w:t xml:space="preserve"> </w:t>
      </w:r>
      <w:r w:rsidRPr="003859A4">
        <w:t>the</w:t>
      </w:r>
      <w:r w:rsidRPr="00AD69A9">
        <w:t xml:space="preserve"> </w:t>
      </w:r>
      <w:r w:rsidRPr="003859A4">
        <w:t>young</w:t>
      </w:r>
      <w:r w:rsidRPr="00AD69A9">
        <w:t xml:space="preserve"> </w:t>
      </w:r>
      <w:r w:rsidRPr="003859A4">
        <w:t>person</w:t>
      </w:r>
      <w:r w:rsidR="003743A7" w:rsidRPr="003859A4">
        <w:t xml:space="preserve"> </w:t>
      </w:r>
      <w:r w:rsidR="00BB4142" w:rsidRPr="00434E8D">
        <w:t xml:space="preserve">or as developmentally appropriate with younger children </w:t>
      </w:r>
      <w:r w:rsidR="004C35E7" w:rsidRPr="00434E8D">
        <w:t xml:space="preserve">and 3) </w:t>
      </w:r>
      <w:r w:rsidRPr="00434E8D">
        <w:t>focus</w:t>
      </w:r>
      <w:r w:rsidRPr="00AD69A9">
        <w:t xml:space="preserve"> </w:t>
      </w:r>
      <w:r w:rsidRPr="003859A4">
        <w:t>on</w:t>
      </w:r>
      <w:r w:rsidRPr="00AD69A9">
        <w:t xml:space="preserve"> </w:t>
      </w:r>
      <w:r w:rsidR="00BB4142" w:rsidRPr="00AD69A9">
        <w:t xml:space="preserve">child and </w:t>
      </w:r>
      <w:r w:rsidRPr="003859A4">
        <w:t>adolescent</w:t>
      </w:r>
      <w:r w:rsidRPr="00AD69A9">
        <w:t xml:space="preserve"> </w:t>
      </w:r>
      <w:r w:rsidRPr="003859A4">
        <w:t>issues</w:t>
      </w:r>
      <w:r w:rsidR="00BB4142" w:rsidRPr="003859A4">
        <w:t xml:space="preserve">. </w:t>
      </w:r>
      <w:r w:rsidR="00140CC6">
        <w:t>FBT</w:t>
      </w:r>
      <w:r w:rsidRPr="00AD69A9">
        <w:t xml:space="preserve"> involves approximately 9-18 months of therapy delivered over 20 plus sessions, </w:t>
      </w:r>
      <w:r w:rsidRPr="003859A4">
        <w:t>which</w:t>
      </w:r>
      <w:r w:rsidRPr="00AD69A9">
        <w:t xml:space="preserve"> </w:t>
      </w:r>
      <w:r w:rsidRPr="003859A4">
        <w:t>are</w:t>
      </w:r>
      <w:r w:rsidRPr="00AD69A9">
        <w:t xml:space="preserve"> </w:t>
      </w:r>
      <w:r w:rsidRPr="003859A4">
        <w:t>held</w:t>
      </w:r>
      <w:r w:rsidRPr="00AD69A9">
        <w:t xml:space="preserve"> </w:t>
      </w:r>
      <w:r w:rsidRPr="003859A4">
        <w:t>weekly,</w:t>
      </w:r>
      <w:r w:rsidRPr="00AD69A9">
        <w:t xml:space="preserve"> </w:t>
      </w:r>
      <w:r w:rsidRPr="003859A4">
        <w:t>fortnightly</w:t>
      </w:r>
      <w:r w:rsidRPr="00AD69A9">
        <w:t xml:space="preserve"> </w:t>
      </w:r>
      <w:r w:rsidRPr="003859A4">
        <w:t>or</w:t>
      </w:r>
      <w:r w:rsidRPr="00AD69A9">
        <w:t xml:space="preserve"> </w:t>
      </w:r>
      <w:r w:rsidRPr="003859A4">
        <w:t>monthly</w:t>
      </w:r>
      <w:r w:rsidRPr="00AD69A9">
        <w:t xml:space="preserve"> </w:t>
      </w:r>
      <w:r w:rsidRPr="003859A4">
        <w:t>depending</w:t>
      </w:r>
      <w:r w:rsidRPr="00AD69A9">
        <w:t xml:space="preserve"> </w:t>
      </w:r>
      <w:r w:rsidRPr="003859A4">
        <w:t>on</w:t>
      </w:r>
      <w:r w:rsidRPr="00AD69A9">
        <w:t xml:space="preserve"> </w:t>
      </w:r>
      <w:r w:rsidRPr="003859A4">
        <w:t>the</w:t>
      </w:r>
      <w:r w:rsidRPr="00AD69A9">
        <w:t xml:space="preserve"> </w:t>
      </w:r>
      <w:r w:rsidRPr="003859A4">
        <w:t>treatment</w:t>
      </w:r>
      <w:r w:rsidRPr="00AD69A9">
        <w:t xml:space="preserve"> </w:t>
      </w:r>
      <w:r w:rsidRPr="003859A4">
        <w:t>phase.</w:t>
      </w:r>
    </w:p>
    <w:p w14:paraId="462023C0" w14:textId="77777777" w:rsidR="00C02467" w:rsidRPr="00434E8D" w:rsidRDefault="00C02467" w:rsidP="00AD69A9">
      <w:pPr>
        <w:pStyle w:val="BodyText"/>
        <w:spacing w:line="276" w:lineRule="auto"/>
        <w:jc w:val="both"/>
      </w:pPr>
    </w:p>
    <w:p w14:paraId="5A084E1F" w14:textId="77777777" w:rsidR="00C02467" w:rsidRPr="003859A4" w:rsidRDefault="004C35E7" w:rsidP="00AD69A9">
      <w:pPr>
        <w:pStyle w:val="BodyText"/>
        <w:spacing w:line="276" w:lineRule="auto"/>
        <w:jc w:val="both"/>
      </w:pPr>
      <w:r w:rsidRPr="00AD69A9">
        <w:t>FBT</w:t>
      </w:r>
      <w:r w:rsidR="00280760" w:rsidRPr="00AD69A9">
        <w:t xml:space="preserve"> utilises the family as the primary resource to renourish the young person. It is </w:t>
      </w:r>
      <w:r w:rsidR="00280760" w:rsidRPr="003859A4">
        <w:t>the</w:t>
      </w:r>
      <w:r w:rsidR="00280760" w:rsidRPr="00AD69A9">
        <w:t xml:space="preserve"> </w:t>
      </w:r>
      <w:r w:rsidR="00280760" w:rsidRPr="003859A4">
        <w:t>role</w:t>
      </w:r>
      <w:r w:rsidR="00280760" w:rsidRPr="00AD69A9">
        <w:t xml:space="preserve"> </w:t>
      </w:r>
      <w:r w:rsidR="00280760" w:rsidRPr="003859A4">
        <w:t>of</w:t>
      </w:r>
      <w:r w:rsidR="00280760" w:rsidRPr="00AD69A9">
        <w:t xml:space="preserve"> </w:t>
      </w:r>
      <w:r w:rsidR="00280760" w:rsidRPr="003859A4">
        <w:t>the</w:t>
      </w:r>
      <w:r w:rsidR="00280760" w:rsidRPr="00AD69A9">
        <w:t xml:space="preserve"> </w:t>
      </w:r>
      <w:r w:rsidR="00280760" w:rsidRPr="003859A4">
        <w:t>parents</w:t>
      </w:r>
      <w:r w:rsidR="00280760" w:rsidRPr="00AD69A9">
        <w:t xml:space="preserve"> </w:t>
      </w:r>
      <w:r w:rsidR="00280760" w:rsidRPr="003859A4">
        <w:t>to</w:t>
      </w:r>
      <w:r w:rsidR="00280760" w:rsidRPr="00AD69A9">
        <w:t xml:space="preserve"> </w:t>
      </w:r>
      <w:r w:rsidR="00280760" w:rsidRPr="003859A4">
        <w:t>take</w:t>
      </w:r>
      <w:r w:rsidR="00280760" w:rsidRPr="00AD69A9">
        <w:t xml:space="preserve"> </w:t>
      </w:r>
      <w:r w:rsidR="00280760" w:rsidRPr="003859A4">
        <w:t>responsibility</w:t>
      </w:r>
      <w:r w:rsidR="00280760" w:rsidRPr="00AD69A9">
        <w:t xml:space="preserve"> </w:t>
      </w:r>
      <w:r w:rsidR="00280760" w:rsidRPr="003859A4">
        <w:t>for</w:t>
      </w:r>
      <w:r w:rsidR="00280760" w:rsidRPr="00AD69A9">
        <w:t xml:space="preserve"> </w:t>
      </w:r>
      <w:r w:rsidR="00280760" w:rsidRPr="003859A4">
        <w:t>refeeding</w:t>
      </w:r>
      <w:r w:rsidR="00280760" w:rsidRPr="00AD69A9">
        <w:t xml:space="preserve"> </w:t>
      </w:r>
      <w:r w:rsidR="00280760" w:rsidRPr="003859A4">
        <w:t>their</w:t>
      </w:r>
      <w:r w:rsidR="00280760" w:rsidRPr="00AD69A9">
        <w:t xml:space="preserve"> </w:t>
      </w:r>
      <w:r w:rsidR="00280760" w:rsidRPr="003859A4">
        <w:t>child</w:t>
      </w:r>
      <w:r w:rsidR="00280760" w:rsidRPr="00AD69A9">
        <w:t xml:space="preserve"> </w:t>
      </w:r>
      <w:r w:rsidR="00280760" w:rsidRPr="003859A4">
        <w:t>and</w:t>
      </w:r>
      <w:r w:rsidR="00280760" w:rsidRPr="00AD69A9">
        <w:t xml:space="preserve"> </w:t>
      </w:r>
      <w:r w:rsidR="00280760" w:rsidRPr="003859A4">
        <w:t>manage</w:t>
      </w:r>
      <w:r w:rsidR="00280760" w:rsidRPr="00AD69A9">
        <w:t xml:space="preserve"> </w:t>
      </w:r>
      <w:r w:rsidR="00280760" w:rsidRPr="003859A4">
        <w:t>the</w:t>
      </w:r>
      <w:r w:rsidR="00280760" w:rsidRPr="00AD69A9">
        <w:t xml:space="preserve"> </w:t>
      </w:r>
      <w:r w:rsidR="00280760" w:rsidRPr="003859A4">
        <w:t>eating</w:t>
      </w:r>
      <w:r w:rsidR="00280760" w:rsidRPr="00AD69A9">
        <w:t xml:space="preserve"> </w:t>
      </w:r>
      <w:r w:rsidR="00280760" w:rsidRPr="003859A4">
        <w:t>disorder symptoms</w:t>
      </w:r>
      <w:r w:rsidR="00280760" w:rsidRPr="00AD69A9">
        <w:t xml:space="preserve"> </w:t>
      </w:r>
      <w:r w:rsidR="00280760" w:rsidRPr="003859A4">
        <w:t>(while</w:t>
      </w:r>
      <w:r w:rsidR="00280760" w:rsidRPr="00AD69A9">
        <w:t xml:space="preserve"> </w:t>
      </w:r>
      <w:r w:rsidR="00280760" w:rsidRPr="003859A4">
        <w:t>showing</w:t>
      </w:r>
      <w:r w:rsidR="00280760" w:rsidRPr="00AD69A9">
        <w:t xml:space="preserve"> </w:t>
      </w:r>
      <w:r w:rsidR="00280760" w:rsidRPr="003859A4">
        <w:t>respect</w:t>
      </w:r>
      <w:r w:rsidR="00280760" w:rsidRPr="00AD69A9">
        <w:t xml:space="preserve"> </w:t>
      </w:r>
      <w:r w:rsidR="00E94194" w:rsidRPr="00AD69A9">
        <w:t xml:space="preserve"> </w:t>
      </w:r>
      <w:r w:rsidR="00280760" w:rsidRPr="003859A4">
        <w:t>for</w:t>
      </w:r>
      <w:r w:rsidR="00280760" w:rsidRPr="00AD69A9">
        <w:t xml:space="preserve"> </w:t>
      </w:r>
      <w:r w:rsidR="00280760" w:rsidRPr="003859A4">
        <w:t>the</w:t>
      </w:r>
      <w:r w:rsidR="00280760" w:rsidRPr="00AD69A9">
        <w:t xml:space="preserve"> </w:t>
      </w:r>
      <w:r w:rsidR="00280760" w:rsidRPr="003859A4">
        <w:t>young</w:t>
      </w:r>
      <w:r w:rsidR="00280760" w:rsidRPr="00AD69A9">
        <w:t xml:space="preserve"> </w:t>
      </w:r>
      <w:r w:rsidR="00280760" w:rsidRPr="003859A4">
        <w:t>person’s</w:t>
      </w:r>
      <w:r w:rsidR="00280760" w:rsidRPr="00AD69A9">
        <w:t xml:space="preserve"> </w:t>
      </w:r>
      <w:r w:rsidR="00280760" w:rsidRPr="003859A4">
        <w:t>point</w:t>
      </w:r>
      <w:r w:rsidR="00280760" w:rsidRPr="00AD69A9">
        <w:t xml:space="preserve"> </w:t>
      </w:r>
      <w:r w:rsidR="00280760" w:rsidRPr="003859A4">
        <w:t>of</w:t>
      </w:r>
      <w:r w:rsidR="00280760" w:rsidRPr="00AD69A9">
        <w:t xml:space="preserve"> </w:t>
      </w:r>
      <w:r w:rsidR="00280760" w:rsidRPr="003859A4">
        <w:t>view</w:t>
      </w:r>
      <w:r w:rsidR="00280760" w:rsidRPr="00AD69A9">
        <w:t xml:space="preserve"> </w:t>
      </w:r>
      <w:r w:rsidR="00280760" w:rsidRPr="003859A4">
        <w:t>and</w:t>
      </w:r>
      <w:r w:rsidR="00280760" w:rsidRPr="00AD69A9">
        <w:t xml:space="preserve"> </w:t>
      </w:r>
      <w:r w:rsidR="00280760" w:rsidRPr="003859A4">
        <w:t>experience) until</w:t>
      </w:r>
      <w:r w:rsidR="00280760" w:rsidRPr="00AD69A9">
        <w:t xml:space="preserve"> </w:t>
      </w:r>
      <w:r w:rsidR="00280760" w:rsidRPr="003859A4">
        <w:t>weight</w:t>
      </w:r>
      <w:r w:rsidR="00280760" w:rsidRPr="00AD69A9">
        <w:t xml:space="preserve"> </w:t>
      </w:r>
      <w:r w:rsidR="00280760" w:rsidRPr="003859A4">
        <w:t>is</w:t>
      </w:r>
      <w:r w:rsidR="00280760" w:rsidRPr="00AD69A9">
        <w:t xml:space="preserve"> </w:t>
      </w:r>
      <w:r w:rsidR="00280760" w:rsidRPr="003859A4">
        <w:t>stabilised</w:t>
      </w:r>
      <w:r w:rsidR="00280760" w:rsidRPr="00AD69A9">
        <w:t xml:space="preserve"> </w:t>
      </w:r>
      <w:r w:rsidR="00280760" w:rsidRPr="003859A4">
        <w:t>and</w:t>
      </w:r>
      <w:r w:rsidR="00280760" w:rsidRPr="00AD69A9">
        <w:t xml:space="preserve"> </w:t>
      </w:r>
      <w:r w:rsidR="00280760" w:rsidRPr="003859A4">
        <w:t>the</w:t>
      </w:r>
      <w:r w:rsidR="00280760" w:rsidRPr="00AD69A9">
        <w:t xml:space="preserve"> </w:t>
      </w:r>
      <w:r w:rsidR="00280760" w:rsidRPr="003859A4">
        <w:t>young</w:t>
      </w:r>
      <w:r w:rsidR="00280760" w:rsidRPr="00AD69A9">
        <w:t xml:space="preserve"> </w:t>
      </w:r>
      <w:r w:rsidR="00280760" w:rsidRPr="003859A4">
        <w:t>person</w:t>
      </w:r>
      <w:r w:rsidR="00280760" w:rsidRPr="00AD69A9">
        <w:t xml:space="preserve"> </w:t>
      </w:r>
      <w:r w:rsidR="00280760" w:rsidRPr="003859A4">
        <w:t>is</w:t>
      </w:r>
      <w:r w:rsidR="00280760" w:rsidRPr="00AD69A9">
        <w:t xml:space="preserve"> </w:t>
      </w:r>
      <w:r w:rsidR="00280760" w:rsidRPr="003859A4">
        <w:t>able</w:t>
      </w:r>
      <w:r w:rsidR="00280760" w:rsidRPr="00AD69A9">
        <w:t xml:space="preserve"> </w:t>
      </w:r>
      <w:r w:rsidR="00280760" w:rsidRPr="003859A4">
        <w:t>to</w:t>
      </w:r>
      <w:r w:rsidR="00280760" w:rsidRPr="00AD69A9">
        <w:t xml:space="preserve"> </w:t>
      </w:r>
      <w:r w:rsidR="00280760" w:rsidRPr="003859A4">
        <w:t>take</w:t>
      </w:r>
      <w:r w:rsidR="00280760" w:rsidRPr="00AD69A9">
        <w:t xml:space="preserve"> </w:t>
      </w:r>
      <w:r w:rsidR="00280760" w:rsidRPr="003859A4">
        <w:t>control</w:t>
      </w:r>
      <w:r w:rsidR="00280760" w:rsidRPr="00AD69A9">
        <w:t xml:space="preserve"> </w:t>
      </w:r>
      <w:r w:rsidR="00280760" w:rsidRPr="003859A4">
        <w:t>of</w:t>
      </w:r>
      <w:r w:rsidR="00280760" w:rsidRPr="00AD69A9">
        <w:t xml:space="preserve"> </w:t>
      </w:r>
      <w:r w:rsidR="00280760" w:rsidRPr="003859A4">
        <w:t>their</w:t>
      </w:r>
      <w:r w:rsidR="00280760" w:rsidRPr="00AD69A9">
        <w:t xml:space="preserve"> </w:t>
      </w:r>
      <w:r w:rsidR="00280760" w:rsidRPr="003859A4">
        <w:t>own</w:t>
      </w:r>
      <w:r w:rsidR="00280760" w:rsidRPr="00AD69A9">
        <w:t xml:space="preserve"> </w:t>
      </w:r>
      <w:r w:rsidR="00280760" w:rsidRPr="003859A4">
        <w:t>eating</w:t>
      </w:r>
      <w:r w:rsidR="00BB4142" w:rsidRPr="003859A4">
        <w:t xml:space="preserve"> appropriate to age and stage of development</w:t>
      </w:r>
      <w:r w:rsidR="00280760" w:rsidRPr="00434E8D">
        <w:t>.</w:t>
      </w:r>
      <w:r w:rsidR="00280760" w:rsidRPr="00AD69A9">
        <w:t xml:space="preserve"> </w:t>
      </w:r>
      <w:r w:rsidR="00280760" w:rsidRPr="003859A4">
        <w:t>Therapy</w:t>
      </w:r>
      <w:r w:rsidR="00280760" w:rsidRPr="00AD69A9">
        <w:t xml:space="preserve"> </w:t>
      </w:r>
      <w:r w:rsidR="00280760" w:rsidRPr="003859A4">
        <w:t>is centred</w:t>
      </w:r>
      <w:r w:rsidR="00280760" w:rsidRPr="00AD69A9">
        <w:t xml:space="preserve"> </w:t>
      </w:r>
      <w:r w:rsidR="00280760" w:rsidRPr="003859A4">
        <w:t>on</w:t>
      </w:r>
      <w:r w:rsidR="00280760" w:rsidRPr="00AD69A9">
        <w:t xml:space="preserve"> </w:t>
      </w:r>
      <w:r w:rsidR="00280760" w:rsidRPr="003859A4">
        <w:t>supporting</w:t>
      </w:r>
      <w:r w:rsidR="00280760" w:rsidRPr="00AD69A9">
        <w:t xml:space="preserve"> </w:t>
      </w:r>
      <w:r w:rsidR="00280760" w:rsidRPr="003859A4">
        <w:t>the</w:t>
      </w:r>
      <w:r w:rsidR="00280760" w:rsidRPr="00AD69A9">
        <w:t xml:space="preserve"> </w:t>
      </w:r>
      <w:r w:rsidR="00280760" w:rsidRPr="003859A4">
        <w:t>parents</w:t>
      </w:r>
      <w:r w:rsidR="00280760" w:rsidRPr="00AD69A9">
        <w:t xml:space="preserve"> </w:t>
      </w:r>
      <w:r w:rsidR="00280760" w:rsidRPr="003859A4">
        <w:t>to</w:t>
      </w:r>
      <w:r w:rsidR="00280760" w:rsidRPr="00AD69A9">
        <w:t xml:space="preserve"> </w:t>
      </w:r>
      <w:r w:rsidR="00280760" w:rsidRPr="003859A4">
        <w:t>feed</w:t>
      </w:r>
      <w:r w:rsidR="00280760" w:rsidRPr="00AD69A9">
        <w:t xml:space="preserve"> </w:t>
      </w:r>
      <w:r w:rsidR="00280760" w:rsidRPr="003859A4">
        <w:t>the</w:t>
      </w:r>
      <w:r w:rsidR="00280760" w:rsidRPr="00AD69A9">
        <w:t xml:space="preserve"> </w:t>
      </w:r>
      <w:r w:rsidR="00280760" w:rsidRPr="003859A4">
        <w:t>young</w:t>
      </w:r>
      <w:r w:rsidR="00280760" w:rsidRPr="00AD69A9">
        <w:t xml:space="preserve"> </w:t>
      </w:r>
      <w:r w:rsidR="00280760" w:rsidRPr="003859A4">
        <w:t>person</w:t>
      </w:r>
      <w:r w:rsidR="00280760" w:rsidRPr="00AD69A9">
        <w:t xml:space="preserve"> </w:t>
      </w:r>
      <w:r w:rsidR="00280760" w:rsidRPr="003859A4">
        <w:t>to</w:t>
      </w:r>
      <w:r w:rsidR="00280760" w:rsidRPr="00AD69A9">
        <w:t xml:space="preserve"> </w:t>
      </w:r>
      <w:r w:rsidR="00280760" w:rsidRPr="003859A4">
        <w:t>promote</w:t>
      </w:r>
      <w:r w:rsidR="00280760" w:rsidRPr="00AD69A9">
        <w:t xml:space="preserve"> </w:t>
      </w:r>
      <w:r w:rsidR="00280760" w:rsidRPr="003859A4">
        <w:t>weight</w:t>
      </w:r>
      <w:r w:rsidR="00280760" w:rsidRPr="00AD69A9">
        <w:t xml:space="preserve"> </w:t>
      </w:r>
      <w:r w:rsidR="00280760" w:rsidRPr="003859A4">
        <w:t>restoration.</w:t>
      </w:r>
      <w:r w:rsidR="00280760" w:rsidRPr="00AD69A9">
        <w:t xml:space="preserve"> </w:t>
      </w:r>
      <w:r w:rsidR="00280760" w:rsidRPr="003859A4">
        <w:t xml:space="preserve">General </w:t>
      </w:r>
      <w:r w:rsidR="00BB4142" w:rsidRPr="003859A4">
        <w:t>child/</w:t>
      </w:r>
      <w:r w:rsidR="00280760" w:rsidRPr="00AD69A9">
        <w:t xml:space="preserve">adolescent and family issues are deferred until the eating disorder behaviour is well controlled. There is a strong focus on </w:t>
      </w:r>
      <w:r w:rsidRPr="00AD69A9">
        <w:t xml:space="preserve">Anorexia Nervosa </w:t>
      </w:r>
      <w:r w:rsidR="00280760" w:rsidRPr="00AD69A9">
        <w:t>in FBT</w:t>
      </w:r>
      <w:r w:rsidR="00E94194" w:rsidRPr="00AD69A9">
        <w:t>. T</w:t>
      </w:r>
      <w:r w:rsidR="00280760" w:rsidRPr="00AD69A9">
        <w:t xml:space="preserve">he </w:t>
      </w:r>
      <w:r w:rsidR="00280760" w:rsidRPr="003859A4">
        <w:t>principles</w:t>
      </w:r>
      <w:r w:rsidR="00280760" w:rsidRPr="00AD69A9">
        <w:t xml:space="preserve"> </w:t>
      </w:r>
      <w:r w:rsidR="00280760" w:rsidRPr="003859A4">
        <w:t>can</w:t>
      </w:r>
      <w:r w:rsidR="00280760" w:rsidRPr="00AD69A9">
        <w:t xml:space="preserve"> </w:t>
      </w:r>
      <w:r w:rsidR="00280760" w:rsidRPr="003859A4">
        <w:t>be</w:t>
      </w:r>
      <w:r w:rsidR="00280760" w:rsidRPr="00AD69A9">
        <w:t xml:space="preserve"> </w:t>
      </w:r>
      <w:r w:rsidR="00280760" w:rsidRPr="003859A4">
        <w:t>translated</w:t>
      </w:r>
      <w:r w:rsidR="00280760" w:rsidRPr="00AD69A9">
        <w:t xml:space="preserve"> </w:t>
      </w:r>
      <w:r w:rsidR="00280760" w:rsidRPr="003859A4">
        <w:t>to</w:t>
      </w:r>
      <w:r w:rsidR="00280760" w:rsidRPr="00AD69A9">
        <w:t xml:space="preserve"> </w:t>
      </w:r>
      <w:r w:rsidR="00280760" w:rsidRPr="003859A4">
        <w:t>symptom</w:t>
      </w:r>
      <w:r w:rsidR="00280760" w:rsidRPr="00AD69A9">
        <w:t xml:space="preserve"> </w:t>
      </w:r>
      <w:r w:rsidR="00280760" w:rsidRPr="003859A4">
        <w:t>management</w:t>
      </w:r>
      <w:r w:rsidR="00280760" w:rsidRPr="00AD69A9">
        <w:t xml:space="preserve"> </w:t>
      </w:r>
      <w:r w:rsidR="00280760" w:rsidRPr="003859A4">
        <w:t>in</w:t>
      </w:r>
      <w:r w:rsidR="00280760" w:rsidRPr="00AD69A9">
        <w:t xml:space="preserve"> </w:t>
      </w:r>
      <w:r w:rsidR="00280760" w:rsidRPr="003859A4">
        <w:t>other</w:t>
      </w:r>
      <w:r w:rsidR="00280760" w:rsidRPr="00AD69A9">
        <w:t xml:space="preserve"> </w:t>
      </w:r>
      <w:r w:rsidR="00280760" w:rsidRPr="003859A4">
        <w:t>eating</w:t>
      </w:r>
      <w:r w:rsidR="00280760" w:rsidRPr="00AD69A9">
        <w:t xml:space="preserve"> </w:t>
      </w:r>
      <w:r w:rsidR="00280760" w:rsidRPr="003859A4">
        <w:t>disorders.</w:t>
      </w:r>
    </w:p>
    <w:p w14:paraId="0BA9DF25" w14:textId="77777777" w:rsidR="00C02467" w:rsidRPr="00434E8D" w:rsidRDefault="00C02467" w:rsidP="00AD69A9">
      <w:pPr>
        <w:pStyle w:val="BodyText"/>
        <w:spacing w:line="276" w:lineRule="auto"/>
        <w:jc w:val="both"/>
      </w:pPr>
    </w:p>
    <w:p w14:paraId="0EE246CA" w14:textId="77777777" w:rsidR="00C02467" w:rsidRDefault="00280760" w:rsidP="00AD69A9">
      <w:pPr>
        <w:pStyle w:val="BodyText"/>
        <w:spacing w:line="276" w:lineRule="auto"/>
        <w:jc w:val="both"/>
      </w:pPr>
      <w:r w:rsidRPr="00AD69A9">
        <w:t xml:space="preserve">It is recognised that in some instances FBT will not be possible, however, this is usually the exception, and other treatment modalities will be considered through the clinical governance process. Examples </w:t>
      </w:r>
      <w:r w:rsidRPr="003859A4">
        <w:t>of</w:t>
      </w:r>
      <w:r w:rsidRPr="00AD69A9">
        <w:t xml:space="preserve"> </w:t>
      </w:r>
      <w:r w:rsidRPr="003859A4">
        <w:t>other</w:t>
      </w:r>
      <w:r w:rsidRPr="00AD69A9">
        <w:t xml:space="preserve"> </w:t>
      </w:r>
      <w:r w:rsidRPr="003859A4">
        <w:t>treatment</w:t>
      </w:r>
      <w:r w:rsidRPr="00AD69A9">
        <w:t xml:space="preserve"> </w:t>
      </w:r>
      <w:r w:rsidRPr="003859A4">
        <w:t>modalities</w:t>
      </w:r>
      <w:r w:rsidR="00E94194" w:rsidRPr="003859A4">
        <w:t xml:space="preserve"> include </w:t>
      </w:r>
      <w:r w:rsidR="004C35E7" w:rsidRPr="00434E8D">
        <w:t xml:space="preserve">Enhanced Cognitive Behaviour Therapy (CBT-E) </w:t>
      </w:r>
      <w:r w:rsidRPr="003859A4">
        <w:t>and</w:t>
      </w:r>
      <w:r w:rsidRPr="00C10866">
        <w:rPr>
          <w:spacing w:val="-24"/>
        </w:rPr>
        <w:t xml:space="preserve"> </w:t>
      </w:r>
      <w:r w:rsidR="00781695">
        <w:t>con</w:t>
      </w:r>
      <w:r w:rsidRPr="003859A4">
        <w:t>joint</w:t>
      </w:r>
      <w:r w:rsidRPr="00AD69A9">
        <w:t xml:space="preserve"> </w:t>
      </w:r>
      <w:r w:rsidRPr="003859A4">
        <w:t>treatment</w:t>
      </w:r>
      <w:r w:rsidRPr="00AD69A9">
        <w:t xml:space="preserve"> </w:t>
      </w:r>
      <w:r w:rsidRPr="003859A4">
        <w:t>including</w:t>
      </w:r>
      <w:r w:rsidRPr="00AD69A9">
        <w:t xml:space="preserve"> </w:t>
      </w:r>
      <w:r w:rsidRPr="003859A4">
        <w:t>both</w:t>
      </w:r>
      <w:r w:rsidRPr="00AD69A9">
        <w:t xml:space="preserve"> </w:t>
      </w:r>
      <w:r w:rsidRPr="003859A4">
        <w:t>individual</w:t>
      </w:r>
      <w:r w:rsidRPr="00AD69A9">
        <w:t xml:space="preserve"> </w:t>
      </w:r>
      <w:r w:rsidRPr="003859A4">
        <w:t>and family</w:t>
      </w:r>
      <w:r w:rsidRPr="00AD69A9">
        <w:t xml:space="preserve"> </w:t>
      </w:r>
      <w:r w:rsidRPr="003859A4">
        <w:t>work.</w:t>
      </w:r>
      <w:r w:rsidRPr="00AD69A9">
        <w:t xml:space="preserve"> </w:t>
      </w:r>
      <w:r w:rsidRPr="003859A4">
        <w:t>While</w:t>
      </w:r>
      <w:r w:rsidRPr="00AD69A9">
        <w:t xml:space="preserve"> </w:t>
      </w:r>
      <w:r w:rsidRPr="003859A4">
        <w:t>fidelity</w:t>
      </w:r>
      <w:r w:rsidRPr="00AD69A9">
        <w:t xml:space="preserve"> </w:t>
      </w:r>
      <w:r w:rsidRPr="003859A4">
        <w:t>to</w:t>
      </w:r>
      <w:r w:rsidRPr="00AD69A9">
        <w:t xml:space="preserve"> </w:t>
      </w:r>
      <w:r w:rsidRPr="003859A4">
        <w:t>the</w:t>
      </w:r>
      <w:r w:rsidRPr="00AD69A9">
        <w:t xml:space="preserve"> </w:t>
      </w:r>
      <w:r w:rsidRPr="003859A4">
        <w:t>core</w:t>
      </w:r>
      <w:r w:rsidRPr="00AD69A9">
        <w:t xml:space="preserve"> </w:t>
      </w:r>
      <w:r w:rsidRPr="003859A4">
        <w:t>principles</w:t>
      </w:r>
      <w:r w:rsidRPr="00AD69A9">
        <w:t xml:space="preserve"> </w:t>
      </w:r>
      <w:r w:rsidRPr="003859A4">
        <w:t>of</w:t>
      </w:r>
      <w:r w:rsidRPr="00AD69A9">
        <w:t xml:space="preserve"> </w:t>
      </w:r>
      <w:r w:rsidRPr="003859A4">
        <w:t>FBT</w:t>
      </w:r>
      <w:r w:rsidRPr="00AD69A9">
        <w:t xml:space="preserve"> </w:t>
      </w:r>
      <w:r w:rsidRPr="003859A4">
        <w:t>is</w:t>
      </w:r>
      <w:r w:rsidRPr="00AD69A9">
        <w:t xml:space="preserve"> </w:t>
      </w:r>
      <w:r w:rsidRPr="003859A4">
        <w:t>important,</w:t>
      </w:r>
      <w:r w:rsidRPr="00AD69A9">
        <w:t xml:space="preserve"> </w:t>
      </w:r>
      <w:r w:rsidRPr="003859A4">
        <w:t>it</w:t>
      </w:r>
      <w:r w:rsidRPr="00AD69A9">
        <w:t xml:space="preserve"> </w:t>
      </w:r>
      <w:r w:rsidRPr="003859A4">
        <w:t>should</w:t>
      </w:r>
      <w:r w:rsidRPr="00AD69A9">
        <w:t xml:space="preserve"> </w:t>
      </w:r>
      <w:r w:rsidRPr="003859A4">
        <w:t>be</w:t>
      </w:r>
      <w:r w:rsidRPr="00AD69A9">
        <w:t xml:space="preserve"> </w:t>
      </w:r>
      <w:r w:rsidRPr="003859A4">
        <w:t>noted</w:t>
      </w:r>
      <w:r w:rsidRPr="00AD69A9">
        <w:t xml:space="preserve"> </w:t>
      </w:r>
      <w:r w:rsidRPr="003859A4">
        <w:t>that</w:t>
      </w:r>
      <w:r w:rsidRPr="00AD69A9">
        <w:t xml:space="preserve"> </w:t>
      </w:r>
      <w:r w:rsidRPr="003859A4">
        <w:t>the</w:t>
      </w:r>
      <w:r w:rsidR="00A74A46" w:rsidRPr="003859A4">
        <w:t xml:space="preserve"> th</w:t>
      </w:r>
      <w:r w:rsidRPr="00434E8D">
        <w:t>erapeutic</w:t>
      </w:r>
      <w:r w:rsidRPr="00AD69A9">
        <w:t xml:space="preserve"> </w:t>
      </w:r>
      <w:r w:rsidRPr="003859A4">
        <w:t>approach</w:t>
      </w:r>
      <w:r w:rsidRPr="00AD69A9">
        <w:t xml:space="preserve"> </w:t>
      </w:r>
      <w:r w:rsidRPr="003859A4">
        <w:t>is</w:t>
      </w:r>
      <w:r w:rsidRPr="00AD69A9">
        <w:t xml:space="preserve"> </w:t>
      </w:r>
      <w:r w:rsidRPr="003859A4">
        <w:t>not</w:t>
      </w:r>
      <w:r w:rsidRPr="00AD69A9">
        <w:t xml:space="preserve"> </w:t>
      </w:r>
      <w:r w:rsidRPr="003859A4">
        <w:t>rigid.</w:t>
      </w:r>
      <w:r w:rsidRPr="00AD69A9">
        <w:t xml:space="preserve"> </w:t>
      </w:r>
      <w:r w:rsidRPr="003859A4">
        <w:t>Engagement</w:t>
      </w:r>
      <w:r w:rsidRPr="00AD69A9">
        <w:t xml:space="preserve"> </w:t>
      </w:r>
      <w:r w:rsidRPr="003859A4">
        <w:t>with</w:t>
      </w:r>
      <w:r w:rsidRPr="00AD69A9">
        <w:t xml:space="preserve"> </w:t>
      </w:r>
      <w:r w:rsidRPr="003859A4">
        <w:t>the</w:t>
      </w:r>
      <w:r w:rsidRPr="00AD69A9">
        <w:t xml:space="preserve"> </w:t>
      </w:r>
      <w:r w:rsidRPr="003859A4">
        <w:t>young</w:t>
      </w:r>
      <w:r w:rsidRPr="00AD69A9">
        <w:t xml:space="preserve"> </w:t>
      </w:r>
      <w:r w:rsidRPr="003859A4">
        <w:t>person</w:t>
      </w:r>
      <w:r w:rsidRPr="00AD69A9">
        <w:t xml:space="preserve"> </w:t>
      </w:r>
      <w:r w:rsidRPr="003859A4">
        <w:t>and</w:t>
      </w:r>
      <w:r w:rsidRPr="00AD69A9">
        <w:t xml:space="preserve"> </w:t>
      </w:r>
      <w:r w:rsidRPr="003859A4">
        <w:t>family</w:t>
      </w:r>
      <w:r w:rsidRPr="00AD69A9">
        <w:t xml:space="preserve"> </w:t>
      </w:r>
      <w:r w:rsidRPr="003859A4">
        <w:t>is</w:t>
      </w:r>
      <w:r w:rsidRPr="00AD69A9">
        <w:t xml:space="preserve"> </w:t>
      </w:r>
      <w:r w:rsidRPr="003859A4">
        <w:t>crucial</w:t>
      </w:r>
      <w:r w:rsidRPr="00AD69A9">
        <w:t xml:space="preserve"> </w:t>
      </w:r>
      <w:r w:rsidRPr="003859A4">
        <w:t>and treatment</w:t>
      </w:r>
      <w:r w:rsidRPr="00AD69A9">
        <w:t xml:space="preserve"> </w:t>
      </w:r>
      <w:r w:rsidRPr="003859A4">
        <w:t>should</w:t>
      </w:r>
      <w:r w:rsidRPr="00AD69A9">
        <w:t xml:space="preserve"> </w:t>
      </w:r>
      <w:r w:rsidRPr="003859A4">
        <w:t>be</w:t>
      </w:r>
      <w:r w:rsidRPr="00AD69A9">
        <w:t xml:space="preserve"> </w:t>
      </w:r>
      <w:r w:rsidRPr="003859A4">
        <w:t>tailored</w:t>
      </w:r>
      <w:r w:rsidRPr="00AD69A9">
        <w:t xml:space="preserve"> </w:t>
      </w:r>
      <w:r w:rsidRPr="003859A4">
        <w:t>to</w:t>
      </w:r>
      <w:r w:rsidRPr="00AD69A9">
        <w:t xml:space="preserve"> </w:t>
      </w:r>
      <w:r w:rsidRPr="003859A4">
        <w:t>the</w:t>
      </w:r>
      <w:r w:rsidRPr="00AD69A9">
        <w:t xml:space="preserve"> </w:t>
      </w:r>
      <w:r w:rsidRPr="003859A4">
        <w:t>needs</w:t>
      </w:r>
      <w:r w:rsidRPr="00AD69A9">
        <w:t xml:space="preserve"> </w:t>
      </w:r>
      <w:r w:rsidRPr="003859A4">
        <w:t>of</w:t>
      </w:r>
      <w:r w:rsidRPr="00AD69A9">
        <w:t xml:space="preserve"> </w:t>
      </w:r>
      <w:r w:rsidRPr="003859A4">
        <w:t>the</w:t>
      </w:r>
      <w:r w:rsidRPr="00AD69A9">
        <w:t xml:space="preserve"> </w:t>
      </w:r>
      <w:r w:rsidRPr="003859A4">
        <w:t>young</w:t>
      </w:r>
      <w:r w:rsidRPr="00AD69A9">
        <w:t xml:space="preserve"> </w:t>
      </w:r>
      <w:r w:rsidRPr="003859A4">
        <w:t>person</w:t>
      </w:r>
      <w:r w:rsidRPr="00AD69A9">
        <w:t xml:space="preserve"> </w:t>
      </w:r>
      <w:r w:rsidRPr="003859A4">
        <w:t>and</w:t>
      </w:r>
      <w:r w:rsidRPr="00AD69A9">
        <w:t xml:space="preserve"> </w:t>
      </w:r>
      <w:r w:rsidRPr="003859A4">
        <w:t>family</w:t>
      </w:r>
      <w:r w:rsidRPr="00AD69A9">
        <w:t xml:space="preserve"> </w:t>
      </w:r>
      <w:r w:rsidRPr="003859A4">
        <w:t>during</w:t>
      </w:r>
      <w:r w:rsidRPr="00AD69A9">
        <w:t xml:space="preserve"> </w:t>
      </w:r>
      <w:r w:rsidRPr="003859A4">
        <w:t>care</w:t>
      </w:r>
      <w:r w:rsidRPr="00AD69A9">
        <w:t xml:space="preserve"> </w:t>
      </w:r>
      <w:r w:rsidRPr="003859A4">
        <w:t>planning.</w:t>
      </w:r>
    </w:p>
    <w:p w14:paraId="05F9E579" w14:textId="77777777" w:rsidR="0062610E" w:rsidRDefault="0062610E" w:rsidP="00AD69A9">
      <w:pPr>
        <w:pStyle w:val="BodyText"/>
        <w:spacing w:line="276" w:lineRule="auto"/>
        <w:jc w:val="both"/>
      </w:pPr>
    </w:p>
    <w:p w14:paraId="19C27DA4" w14:textId="77777777" w:rsidR="00B37E07" w:rsidRPr="003859A4" w:rsidRDefault="00B37E07" w:rsidP="00AD69A9">
      <w:pPr>
        <w:pStyle w:val="BodyText"/>
        <w:spacing w:line="276" w:lineRule="auto"/>
        <w:jc w:val="both"/>
      </w:pPr>
    </w:p>
    <w:p w14:paraId="555AB047" w14:textId="77777777" w:rsidR="00087A17" w:rsidRDefault="00087A17" w:rsidP="00087A17">
      <w:pPr>
        <w:pStyle w:val="BodyText"/>
        <w:spacing w:line="276" w:lineRule="auto"/>
        <w:jc w:val="both"/>
      </w:pPr>
      <w:r w:rsidRPr="00C10866">
        <w:t xml:space="preserve"> </w:t>
      </w:r>
    </w:p>
    <w:p w14:paraId="13297A5F" w14:textId="77777777" w:rsidR="00293E8C" w:rsidRDefault="00293E8C" w:rsidP="00087A17">
      <w:pPr>
        <w:pStyle w:val="BodyText"/>
        <w:spacing w:line="276" w:lineRule="auto"/>
        <w:jc w:val="both"/>
      </w:pPr>
    </w:p>
    <w:p w14:paraId="39485B8A" w14:textId="77777777" w:rsidR="00CA24B2" w:rsidRDefault="00CA24B2" w:rsidP="00087A17">
      <w:pPr>
        <w:pStyle w:val="BodyText"/>
        <w:spacing w:line="276" w:lineRule="auto"/>
        <w:jc w:val="both"/>
        <w:rPr>
          <w:b/>
          <w:color w:val="002060"/>
        </w:rPr>
      </w:pPr>
      <w:r w:rsidRPr="00CA24B2">
        <w:rPr>
          <w:b/>
          <w:color w:val="002060"/>
        </w:rPr>
        <w:t>2.0 Referral, Assessment and Treatment</w:t>
      </w:r>
    </w:p>
    <w:p w14:paraId="27EC8C7C" w14:textId="77777777" w:rsidR="00CA24B2" w:rsidRDefault="00CA24B2" w:rsidP="00087A17">
      <w:pPr>
        <w:pStyle w:val="BodyText"/>
        <w:spacing w:line="276" w:lineRule="auto"/>
        <w:jc w:val="both"/>
        <w:rPr>
          <w:b/>
          <w:color w:val="002060"/>
        </w:rPr>
      </w:pPr>
    </w:p>
    <w:p w14:paraId="38D6323C" w14:textId="66FA5CF0" w:rsidR="00C420DC" w:rsidRPr="00EB39A9" w:rsidRDefault="00CA24B2" w:rsidP="00C420DC">
      <w:pPr>
        <w:pStyle w:val="BodyText"/>
        <w:spacing w:line="276" w:lineRule="auto"/>
        <w:jc w:val="both"/>
        <w:rPr>
          <w:b/>
        </w:rPr>
      </w:pPr>
      <w:r>
        <w:t>Referrals to the S</w:t>
      </w:r>
      <w:r w:rsidR="00293E8C">
        <w:t>pecialist Eating Disorder service</w:t>
      </w:r>
      <w:r>
        <w:t xml:space="preserve"> are made via existing pathways (</w:t>
      </w:r>
      <w:r w:rsidR="00B37E07">
        <w:t xml:space="preserve">CAMHS </w:t>
      </w:r>
      <w:r>
        <w:t>teams</w:t>
      </w:r>
      <w:r w:rsidR="00B37E07">
        <w:t xml:space="preserve">, </w:t>
      </w:r>
      <w:r w:rsidR="00666755">
        <w:t xml:space="preserve">C&amp;F counselling </w:t>
      </w:r>
      <w:r>
        <w:t>and inpatient medical and mental health services</w:t>
      </w:r>
      <w:r w:rsidR="00B37E07">
        <w:t>)</w:t>
      </w:r>
      <w:r>
        <w:t>.  No direct referrals are to be accepted from external services (e.g</w:t>
      </w:r>
      <w:r w:rsidR="00293E8C">
        <w:t>.</w:t>
      </w:r>
      <w:r>
        <w:t xml:space="preserve"> GPs or private clinicians) however, consultation may be provided.</w:t>
      </w:r>
      <w:r w:rsidR="00C420DC">
        <w:t xml:space="preserve">  </w:t>
      </w:r>
      <w:r w:rsidR="00C420DC">
        <w:rPr>
          <w:b/>
        </w:rPr>
        <w:t xml:space="preserve">Referrals to the Eating Disorder Service should be a joint decision with the multidisciplinary team members including both the CAMHS teams and paediatric team involved in a young person’s care. </w:t>
      </w:r>
    </w:p>
    <w:p w14:paraId="0C5202B0" w14:textId="77777777" w:rsidR="00CA24B2" w:rsidRDefault="00CA24B2" w:rsidP="00087A17">
      <w:pPr>
        <w:pStyle w:val="BodyText"/>
        <w:spacing w:line="276" w:lineRule="auto"/>
        <w:jc w:val="both"/>
      </w:pPr>
    </w:p>
    <w:p w14:paraId="413DDA14" w14:textId="77777777" w:rsidR="00CA24B2" w:rsidRDefault="00CA24B2" w:rsidP="00087A17">
      <w:pPr>
        <w:pStyle w:val="BodyText"/>
        <w:spacing w:line="276" w:lineRule="auto"/>
        <w:jc w:val="both"/>
      </w:pPr>
    </w:p>
    <w:p w14:paraId="7CE3F752" w14:textId="486A02DD" w:rsidR="00CA24B2" w:rsidRDefault="00CA24B2" w:rsidP="00087A17">
      <w:pPr>
        <w:pStyle w:val="BodyText"/>
        <w:spacing w:line="276" w:lineRule="auto"/>
        <w:jc w:val="both"/>
        <w:rPr>
          <w:b/>
          <w:i/>
        </w:rPr>
      </w:pPr>
      <w:r w:rsidRPr="00293E8C">
        <w:rPr>
          <w:b/>
          <w:i/>
        </w:rPr>
        <w:t xml:space="preserve">It is </w:t>
      </w:r>
      <w:r w:rsidR="00F651EE">
        <w:rPr>
          <w:b/>
          <w:i/>
        </w:rPr>
        <w:t xml:space="preserve">not </w:t>
      </w:r>
      <w:r w:rsidRPr="00293E8C">
        <w:rPr>
          <w:b/>
          <w:i/>
        </w:rPr>
        <w:t xml:space="preserve">the expectation that the eating disorder service is intended for all families within the LHD who present with an eating </w:t>
      </w:r>
      <w:r w:rsidRPr="00293E8C">
        <w:rPr>
          <w:b/>
          <w:i/>
        </w:rPr>
        <w:lastRenderedPageBreak/>
        <w:t>disorder, rather the service is designed to provide a more intensive service that cannot be provided by treatment as usual</w:t>
      </w:r>
      <w:r w:rsidR="00687A2C">
        <w:rPr>
          <w:b/>
          <w:i/>
        </w:rPr>
        <w:t xml:space="preserve">. </w:t>
      </w:r>
    </w:p>
    <w:p w14:paraId="5093FE9F" w14:textId="77777777" w:rsidR="00C420DC" w:rsidRDefault="00C420DC" w:rsidP="00087A17">
      <w:pPr>
        <w:pStyle w:val="BodyText"/>
        <w:spacing w:line="276" w:lineRule="auto"/>
        <w:jc w:val="both"/>
        <w:rPr>
          <w:b/>
        </w:rPr>
      </w:pPr>
    </w:p>
    <w:p w14:paraId="73E29556" w14:textId="77777777" w:rsidR="00CA24B2" w:rsidRPr="00293E8C" w:rsidRDefault="00CA24B2" w:rsidP="00087A17">
      <w:pPr>
        <w:pStyle w:val="BodyText"/>
        <w:spacing w:line="276" w:lineRule="auto"/>
        <w:jc w:val="both"/>
        <w:rPr>
          <w:i/>
        </w:rPr>
      </w:pPr>
    </w:p>
    <w:p w14:paraId="5687F71B" w14:textId="77777777" w:rsidR="00881D7F" w:rsidRPr="00881D7F" w:rsidRDefault="00881D7F" w:rsidP="00087A17">
      <w:pPr>
        <w:pStyle w:val="BodyText"/>
        <w:spacing w:line="276" w:lineRule="auto"/>
        <w:jc w:val="both"/>
        <w:rPr>
          <w:b/>
          <w:color w:val="002060"/>
        </w:rPr>
      </w:pPr>
      <w:r>
        <w:rPr>
          <w:b/>
          <w:color w:val="002060"/>
        </w:rPr>
        <w:t>2.1 Referrals</w:t>
      </w:r>
    </w:p>
    <w:p w14:paraId="391FB22E" w14:textId="475EAAB1" w:rsidR="00881D7F" w:rsidRDefault="00881D7F" w:rsidP="00087A17">
      <w:pPr>
        <w:pStyle w:val="BodyText"/>
        <w:spacing w:line="276" w:lineRule="auto"/>
        <w:jc w:val="both"/>
      </w:pPr>
      <w:r>
        <w:t xml:space="preserve">Referrals to the </w:t>
      </w:r>
      <w:r w:rsidR="00FC04A7">
        <w:t xml:space="preserve">EDS </w:t>
      </w:r>
      <w:r>
        <w:t xml:space="preserve">can be made via the eating disorder service intake email: </w:t>
      </w:r>
      <w:r w:rsidRPr="00881D7F">
        <w:rPr>
          <w:highlight w:val="yellow"/>
        </w:rPr>
        <w:t>NNSWLHDEatingDisorderIntake@...</w:t>
      </w:r>
      <w:r>
        <w:t xml:space="preserve"> Each week, during the weekly </w:t>
      </w:r>
      <w:r w:rsidR="00687A2C">
        <w:t xml:space="preserve">Eating Disorder Team Intake </w:t>
      </w:r>
      <w:r w:rsidR="007C002E">
        <w:t>Meeting,</w:t>
      </w:r>
      <w:r>
        <w:t xml:space="preserve"> the Eating Disorder Team will review all new referrals.  Referring clinicians are invited to dial in, or attend in person to provide a handover/rationale for referral to specialist service. If agreed upon by the MDT, and if admission criteria met, the </w:t>
      </w:r>
      <w:r w:rsidR="00FC04A7">
        <w:t xml:space="preserve">EDS </w:t>
      </w:r>
      <w:r>
        <w:t xml:space="preserve">will arrange a multidisciplinary assessment to determine suitability for the service, and the level and intensity of treatment and services required.  </w:t>
      </w:r>
      <w:r w:rsidR="00687A2C">
        <w:t>In some circumstances where it is clinically indicated th</w:t>
      </w:r>
      <w:r w:rsidR="00677DC6">
        <w:t>e</w:t>
      </w:r>
      <w:r w:rsidR="00687A2C">
        <w:t>re may be a shared care arrangement with the referring CAMHS o</w:t>
      </w:r>
      <w:r w:rsidR="00677DC6">
        <w:t>r C&amp;F provider.  In circumstances where young people and families are not allocated to the Eating Disorder Service,</w:t>
      </w:r>
      <w:r w:rsidR="00C420DC">
        <w:t xml:space="preserve"> support will be provided to the refer</w:t>
      </w:r>
      <w:r w:rsidR="00677DC6">
        <w:t>rer</w:t>
      </w:r>
      <w:r w:rsidR="00C420DC">
        <w:t>s by the Eating Disorder Team, to identify appropriate alternative services.</w:t>
      </w:r>
    </w:p>
    <w:p w14:paraId="100373B8" w14:textId="77777777" w:rsidR="00070006" w:rsidRDefault="00070006" w:rsidP="00087A17">
      <w:pPr>
        <w:pStyle w:val="BodyText"/>
        <w:spacing w:line="276" w:lineRule="auto"/>
        <w:jc w:val="both"/>
      </w:pPr>
    </w:p>
    <w:p w14:paraId="6F7B079F" w14:textId="77777777" w:rsidR="00070006" w:rsidRDefault="00070006" w:rsidP="00087A17">
      <w:pPr>
        <w:pStyle w:val="BodyText"/>
        <w:spacing w:line="276" w:lineRule="auto"/>
        <w:jc w:val="both"/>
      </w:pPr>
      <w:r>
        <w:t>The following information is required from the referring team prior to an assessment being conducted:</w:t>
      </w:r>
    </w:p>
    <w:p w14:paraId="5DE05E4A" w14:textId="77777777" w:rsidR="00070006" w:rsidRDefault="00070006" w:rsidP="00896F94">
      <w:pPr>
        <w:pStyle w:val="BodyText"/>
        <w:numPr>
          <w:ilvl w:val="0"/>
          <w:numId w:val="14"/>
        </w:numPr>
        <w:spacing w:line="276" w:lineRule="auto"/>
        <w:jc w:val="both"/>
      </w:pPr>
      <w:r>
        <w:t xml:space="preserve">A completed Eating Disorder Examination Questionnaire (EDE-Q) assessment tool, soon to be included as a form on eMR </w:t>
      </w:r>
      <w:r w:rsidRPr="00070006">
        <w:rPr>
          <w:highlight w:val="yellow"/>
        </w:rPr>
        <w:t>(see appendix)</w:t>
      </w:r>
      <w:r>
        <w:t xml:space="preserve">. </w:t>
      </w:r>
    </w:p>
    <w:p w14:paraId="038E1CB8" w14:textId="6E161E22" w:rsidR="00070006" w:rsidRDefault="00070006" w:rsidP="00896F94">
      <w:pPr>
        <w:pStyle w:val="BodyText"/>
        <w:numPr>
          <w:ilvl w:val="0"/>
          <w:numId w:val="14"/>
        </w:numPr>
        <w:spacing w:line="276" w:lineRule="auto"/>
        <w:jc w:val="both"/>
      </w:pPr>
      <w:r>
        <w:t xml:space="preserve">Collaborative information from other stakeholders, such as GPs, schools, </w:t>
      </w:r>
      <w:r w:rsidR="009A7432">
        <w:t xml:space="preserve">and </w:t>
      </w:r>
      <w:r>
        <w:t>other care providers</w:t>
      </w:r>
      <w:r w:rsidR="0050319C">
        <w:t xml:space="preserve">, if available </w:t>
      </w:r>
    </w:p>
    <w:p w14:paraId="7DF07E88" w14:textId="70A7BBE5" w:rsidR="009A7432" w:rsidRDefault="00070006" w:rsidP="00896F94">
      <w:pPr>
        <w:pStyle w:val="BodyText"/>
        <w:numPr>
          <w:ilvl w:val="0"/>
          <w:numId w:val="14"/>
        </w:numPr>
        <w:spacing w:line="276" w:lineRule="auto"/>
        <w:jc w:val="both"/>
      </w:pPr>
      <w:r>
        <w:t>A comprehensive medical assessment. A medical assessment should be completed by a GP</w:t>
      </w:r>
      <w:r w:rsidR="0050319C">
        <w:t xml:space="preserve"> or a Paediatrician if involved, or the young person is an </w:t>
      </w:r>
      <w:r w:rsidR="007C002E">
        <w:t>inpatient prior</w:t>
      </w:r>
      <w:r>
        <w:t xml:space="preserve"> to assessment by the eating disorder team. Based on the medical assessment, the GP may refer to the local emergency department.  The GP should be sent a copy of the LHD inpatient procedures </w:t>
      </w:r>
      <w:r w:rsidR="009A7432">
        <w:t xml:space="preserve">including medical indicators for admission </w:t>
      </w:r>
      <w:r>
        <w:t xml:space="preserve">depending on age: </w:t>
      </w:r>
    </w:p>
    <w:p w14:paraId="0E331062" w14:textId="77777777" w:rsidR="00070006" w:rsidRDefault="00F10549" w:rsidP="009A7432">
      <w:pPr>
        <w:pStyle w:val="BodyText"/>
        <w:spacing w:line="276" w:lineRule="auto"/>
        <w:ind w:left="720"/>
        <w:jc w:val="both"/>
      </w:pPr>
      <w:hyperlink r:id="rId11" w:history="1">
        <w:r w:rsidR="009A7432" w:rsidRPr="009A7432">
          <w:rPr>
            <w:rStyle w:val="Hyperlink"/>
          </w:rPr>
          <w:t>NNSW-LHD-PRO-0530-19-inpatient-management-of-children-and-adolescents-with-eating-disorders-v-003.pdf</w:t>
        </w:r>
      </w:hyperlink>
    </w:p>
    <w:p w14:paraId="58084582" w14:textId="77777777" w:rsidR="009A7432" w:rsidRDefault="00F10549" w:rsidP="009A7432">
      <w:pPr>
        <w:pStyle w:val="BodyText"/>
        <w:spacing w:line="276" w:lineRule="auto"/>
        <w:ind w:left="720"/>
        <w:jc w:val="both"/>
      </w:pPr>
      <w:hyperlink r:id="rId12" w:history="1">
        <w:r w:rsidR="009A7432" w:rsidRPr="009A7432">
          <w:rPr>
            <w:rStyle w:val="Hyperlink"/>
          </w:rPr>
          <w:t>NNSW-LHD-PRO-0860-21-inpatient-management-of-adults-with-eating-disorders-v-002.pdf</w:t>
        </w:r>
      </w:hyperlink>
    </w:p>
    <w:p w14:paraId="505F781F" w14:textId="77777777" w:rsidR="002645A0" w:rsidRDefault="002645A0" w:rsidP="00FC04A7">
      <w:pPr>
        <w:pStyle w:val="BodyText"/>
        <w:spacing w:line="276" w:lineRule="auto"/>
        <w:jc w:val="both"/>
      </w:pPr>
    </w:p>
    <w:p w14:paraId="79902CAD" w14:textId="77777777" w:rsidR="00F651EE" w:rsidRDefault="00F651EE" w:rsidP="00FC04A7">
      <w:pPr>
        <w:pStyle w:val="BodyText"/>
        <w:spacing w:line="276" w:lineRule="auto"/>
        <w:jc w:val="both"/>
      </w:pPr>
    </w:p>
    <w:p w14:paraId="5EE50B9A" w14:textId="77777777" w:rsidR="0062610E" w:rsidRDefault="0062610E" w:rsidP="00FC04A7">
      <w:pPr>
        <w:pStyle w:val="BodyText"/>
        <w:spacing w:line="276" w:lineRule="auto"/>
        <w:jc w:val="both"/>
      </w:pPr>
    </w:p>
    <w:p w14:paraId="13FAF913" w14:textId="77777777" w:rsidR="0062610E" w:rsidRDefault="0062610E" w:rsidP="00FC04A7">
      <w:pPr>
        <w:pStyle w:val="BodyText"/>
        <w:spacing w:line="276" w:lineRule="auto"/>
        <w:jc w:val="both"/>
      </w:pPr>
    </w:p>
    <w:p w14:paraId="1E32177C" w14:textId="77777777" w:rsidR="0062610E" w:rsidRDefault="0062610E" w:rsidP="00FC04A7">
      <w:pPr>
        <w:pStyle w:val="BodyText"/>
        <w:spacing w:line="276" w:lineRule="auto"/>
        <w:jc w:val="both"/>
      </w:pPr>
    </w:p>
    <w:p w14:paraId="02BBB1C3" w14:textId="77777777" w:rsidR="0062610E" w:rsidRDefault="0062610E" w:rsidP="00FC04A7">
      <w:pPr>
        <w:pStyle w:val="BodyText"/>
        <w:spacing w:line="276" w:lineRule="auto"/>
        <w:jc w:val="both"/>
      </w:pPr>
    </w:p>
    <w:p w14:paraId="510F7082" w14:textId="77777777" w:rsidR="001E1A58" w:rsidRDefault="001E1A58" w:rsidP="00FC04A7">
      <w:pPr>
        <w:pStyle w:val="BodyText"/>
        <w:spacing w:line="276" w:lineRule="auto"/>
        <w:jc w:val="both"/>
      </w:pPr>
    </w:p>
    <w:p w14:paraId="585C0B0F" w14:textId="77777777" w:rsidR="001E1A58" w:rsidRDefault="001E1A58" w:rsidP="00FC04A7">
      <w:pPr>
        <w:pStyle w:val="BodyText"/>
        <w:spacing w:line="276" w:lineRule="auto"/>
        <w:jc w:val="both"/>
      </w:pPr>
    </w:p>
    <w:p w14:paraId="5E212480" w14:textId="77777777" w:rsidR="001E1A58" w:rsidRDefault="001E1A58" w:rsidP="00FC04A7">
      <w:pPr>
        <w:pStyle w:val="BodyText"/>
        <w:spacing w:line="276" w:lineRule="auto"/>
        <w:jc w:val="both"/>
      </w:pPr>
    </w:p>
    <w:p w14:paraId="38822B7A" w14:textId="77777777" w:rsidR="001E1A58" w:rsidRDefault="001E1A58" w:rsidP="00FC04A7">
      <w:pPr>
        <w:pStyle w:val="BodyText"/>
        <w:spacing w:line="276" w:lineRule="auto"/>
        <w:jc w:val="both"/>
      </w:pPr>
    </w:p>
    <w:p w14:paraId="74CAAD27" w14:textId="77777777" w:rsidR="001E1A58" w:rsidRDefault="001E1A58" w:rsidP="00FC04A7">
      <w:pPr>
        <w:pStyle w:val="BodyText"/>
        <w:spacing w:line="276" w:lineRule="auto"/>
        <w:jc w:val="both"/>
      </w:pPr>
    </w:p>
    <w:p w14:paraId="1E619619" w14:textId="77777777" w:rsidR="001E1A58" w:rsidRDefault="001E1A58" w:rsidP="00FC04A7">
      <w:pPr>
        <w:pStyle w:val="BodyText"/>
        <w:spacing w:line="276" w:lineRule="auto"/>
        <w:jc w:val="both"/>
      </w:pPr>
    </w:p>
    <w:p w14:paraId="20C80A56" w14:textId="77777777" w:rsidR="001E1A58" w:rsidRDefault="001E1A58" w:rsidP="00FC04A7">
      <w:pPr>
        <w:pStyle w:val="BodyText"/>
        <w:spacing w:line="276" w:lineRule="auto"/>
        <w:jc w:val="both"/>
      </w:pPr>
    </w:p>
    <w:p w14:paraId="2B0EECDF" w14:textId="77777777" w:rsidR="00881D7F" w:rsidRDefault="00881D7F" w:rsidP="00087A17">
      <w:pPr>
        <w:pStyle w:val="BodyText"/>
        <w:spacing w:line="276" w:lineRule="auto"/>
        <w:jc w:val="both"/>
      </w:pPr>
    </w:p>
    <w:p w14:paraId="76A202F2" w14:textId="77777777" w:rsidR="00881D7F" w:rsidRDefault="00881D7F" w:rsidP="00087A17">
      <w:pPr>
        <w:pStyle w:val="BodyText"/>
        <w:spacing w:line="276" w:lineRule="auto"/>
        <w:jc w:val="both"/>
        <w:rPr>
          <w:b/>
          <w:color w:val="002060"/>
        </w:rPr>
      </w:pPr>
      <w:r>
        <w:rPr>
          <w:b/>
          <w:color w:val="002060"/>
        </w:rPr>
        <w:lastRenderedPageBreak/>
        <w:t xml:space="preserve">2.1.2 </w:t>
      </w:r>
      <w:r w:rsidR="006E0E02">
        <w:rPr>
          <w:b/>
          <w:color w:val="002060"/>
        </w:rPr>
        <w:t xml:space="preserve">Initial </w:t>
      </w:r>
      <w:r>
        <w:rPr>
          <w:b/>
          <w:color w:val="002060"/>
        </w:rPr>
        <w:t>Assessment</w:t>
      </w:r>
      <w:r w:rsidRPr="00881D7F">
        <w:rPr>
          <w:b/>
          <w:color w:val="002060"/>
        </w:rPr>
        <w:t xml:space="preserve">  </w:t>
      </w:r>
    </w:p>
    <w:p w14:paraId="4057F93F" w14:textId="77777777" w:rsidR="009A7432" w:rsidRDefault="009A7432" w:rsidP="00087A17">
      <w:pPr>
        <w:pStyle w:val="BodyText"/>
        <w:spacing w:line="276" w:lineRule="auto"/>
        <w:jc w:val="both"/>
        <w:rPr>
          <w:b/>
          <w:color w:val="002060"/>
        </w:rPr>
      </w:pPr>
    </w:p>
    <w:p w14:paraId="0A01BF21" w14:textId="77777777" w:rsidR="009A7432" w:rsidRDefault="009A7432" w:rsidP="00087A17">
      <w:pPr>
        <w:pStyle w:val="BodyText"/>
        <w:spacing w:line="276" w:lineRule="auto"/>
        <w:jc w:val="both"/>
      </w:pPr>
      <w:r>
        <w:t>The Multidisciplinary team will undertake a comprehensive assessment including the following:</w:t>
      </w:r>
    </w:p>
    <w:p w14:paraId="000E1548" w14:textId="77777777" w:rsidR="009A7432" w:rsidRDefault="009A7432" w:rsidP="00896F94">
      <w:pPr>
        <w:pStyle w:val="BodyText"/>
        <w:numPr>
          <w:ilvl w:val="0"/>
          <w:numId w:val="15"/>
        </w:numPr>
        <w:spacing w:line="276" w:lineRule="auto"/>
        <w:jc w:val="both"/>
      </w:pPr>
      <w:r>
        <w:t>The client/patient’s current treatment setting (community or inpatient) and treatment history/therapeutic modality</w:t>
      </w:r>
      <w:r w:rsidR="003130B2">
        <w:t xml:space="preserve"> employed to date</w:t>
      </w:r>
    </w:p>
    <w:p w14:paraId="375318CA" w14:textId="15DE97CF" w:rsidR="003130B2" w:rsidRDefault="003130B2" w:rsidP="00896F94">
      <w:pPr>
        <w:pStyle w:val="BodyText"/>
        <w:numPr>
          <w:ilvl w:val="0"/>
          <w:numId w:val="15"/>
        </w:numPr>
        <w:spacing w:line="276" w:lineRule="auto"/>
        <w:jc w:val="both"/>
      </w:pPr>
      <w:r>
        <w:t>Obstacles to treatment/issues impeding success of CAMHS</w:t>
      </w:r>
      <w:r w:rsidR="00C101E2">
        <w:t>/C&amp;FH</w:t>
      </w:r>
      <w:r>
        <w:t xml:space="preserve"> treatment as usual, and complexities arising</w:t>
      </w:r>
    </w:p>
    <w:p w14:paraId="09EAC89E" w14:textId="77777777" w:rsidR="009A7432" w:rsidRDefault="009A7432" w:rsidP="00896F94">
      <w:pPr>
        <w:pStyle w:val="BodyText"/>
        <w:numPr>
          <w:ilvl w:val="0"/>
          <w:numId w:val="15"/>
        </w:numPr>
        <w:spacing w:line="276" w:lineRule="auto"/>
        <w:jc w:val="both"/>
      </w:pPr>
      <w:r>
        <w:t>Family assessment including exploration of safety and suitability of treatment</w:t>
      </w:r>
    </w:p>
    <w:p w14:paraId="0F1EFE3D" w14:textId="77777777" w:rsidR="003130B2" w:rsidRDefault="003130B2" w:rsidP="00896F94">
      <w:pPr>
        <w:pStyle w:val="BodyText"/>
        <w:numPr>
          <w:ilvl w:val="0"/>
          <w:numId w:val="15"/>
        </w:numPr>
        <w:spacing w:line="276" w:lineRule="auto"/>
        <w:jc w:val="both"/>
      </w:pPr>
      <w:r>
        <w:t>Assessment of co-occurring mental health issues and treatments provided/impact on eating disorder treatment</w:t>
      </w:r>
    </w:p>
    <w:p w14:paraId="330C1D6A" w14:textId="77777777" w:rsidR="003130B2" w:rsidRDefault="003130B2" w:rsidP="00896F94">
      <w:pPr>
        <w:pStyle w:val="BodyText"/>
        <w:numPr>
          <w:ilvl w:val="0"/>
          <w:numId w:val="15"/>
        </w:numPr>
        <w:spacing w:line="276" w:lineRule="auto"/>
        <w:jc w:val="both"/>
      </w:pPr>
      <w:r>
        <w:t>If deemed appropriate for service, a comprehensive assessment of multidisciplinary services required (intensive family based support, in-home support, telehealth, meal support, liaison with hospital/emergency services for NG support, consultation/outreach to existing clinical teams etc.)</w:t>
      </w:r>
    </w:p>
    <w:p w14:paraId="72D12846" w14:textId="77777777" w:rsidR="003130B2" w:rsidRDefault="003130B2" w:rsidP="00896F94">
      <w:pPr>
        <w:pStyle w:val="BodyText"/>
        <w:numPr>
          <w:ilvl w:val="0"/>
          <w:numId w:val="15"/>
        </w:numPr>
        <w:spacing w:line="276" w:lineRule="auto"/>
        <w:jc w:val="both"/>
      </w:pPr>
      <w:r>
        <w:t>Willingness of family to engage in, and participate in ongoing treatment</w:t>
      </w:r>
    </w:p>
    <w:p w14:paraId="5D02EB2E" w14:textId="77777777" w:rsidR="003130B2" w:rsidRDefault="003130B2" w:rsidP="00896F94">
      <w:pPr>
        <w:pStyle w:val="BodyText"/>
        <w:numPr>
          <w:ilvl w:val="0"/>
          <w:numId w:val="15"/>
        </w:numPr>
        <w:spacing w:line="276" w:lineRule="auto"/>
        <w:jc w:val="both"/>
      </w:pPr>
      <w:r>
        <w:t>Current height, weight, and weight history.</w:t>
      </w:r>
    </w:p>
    <w:p w14:paraId="54053753" w14:textId="77777777" w:rsidR="003130B2" w:rsidRDefault="003130B2" w:rsidP="00896F94">
      <w:pPr>
        <w:pStyle w:val="BodyText"/>
        <w:numPr>
          <w:ilvl w:val="0"/>
          <w:numId w:val="15"/>
        </w:numPr>
        <w:spacing w:line="276" w:lineRule="auto"/>
        <w:jc w:val="both"/>
      </w:pPr>
      <w:r>
        <w:t>Comprehensive dietetic assessment</w:t>
      </w:r>
    </w:p>
    <w:p w14:paraId="67284F68" w14:textId="77777777" w:rsidR="003130B2" w:rsidRDefault="003130B2" w:rsidP="003130B2">
      <w:pPr>
        <w:pStyle w:val="BodyText"/>
        <w:spacing w:line="276" w:lineRule="auto"/>
        <w:jc w:val="both"/>
      </w:pPr>
    </w:p>
    <w:p w14:paraId="107B23F9" w14:textId="77777777" w:rsidR="003130B2" w:rsidRDefault="00293E8C" w:rsidP="003130B2">
      <w:pPr>
        <w:pStyle w:val="BodyText"/>
        <w:spacing w:line="276" w:lineRule="auto"/>
        <w:jc w:val="both"/>
        <w:rPr>
          <w:b/>
          <w:color w:val="002060"/>
        </w:rPr>
      </w:pPr>
      <w:r w:rsidRPr="003130B2">
        <w:rPr>
          <w:b/>
          <w:color w:val="002060"/>
        </w:rPr>
        <w:t>2.1.3 Assessment</w:t>
      </w:r>
      <w:r w:rsidR="006E0E02">
        <w:rPr>
          <w:b/>
          <w:color w:val="002060"/>
        </w:rPr>
        <w:t xml:space="preserve"> and </w:t>
      </w:r>
      <w:r w:rsidR="003130B2" w:rsidRPr="003130B2">
        <w:rPr>
          <w:b/>
          <w:color w:val="002060"/>
        </w:rPr>
        <w:t>Treatment Planning</w:t>
      </w:r>
    </w:p>
    <w:p w14:paraId="5F1FBD1B" w14:textId="77777777" w:rsidR="003130B2" w:rsidRDefault="003130B2" w:rsidP="003130B2">
      <w:pPr>
        <w:pStyle w:val="BodyText"/>
        <w:spacing w:line="276" w:lineRule="auto"/>
        <w:jc w:val="both"/>
        <w:rPr>
          <w:b/>
          <w:color w:val="002060"/>
        </w:rPr>
      </w:pPr>
    </w:p>
    <w:p w14:paraId="5FA690BE" w14:textId="77777777" w:rsidR="003130B2" w:rsidRDefault="003130B2" w:rsidP="003130B2">
      <w:pPr>
        <w:pStyle w:val="BodyText"/>
        <w:spacing w:line="276" w:lineRule="auto"/>
        <w:jc w:val="both"/>
      </w:pPr>
      <w:r>
        <w:t>As part of the assessment and treatment planning process, the eating disorder team will:</w:t>
      </w:r>
    </w:p>
    <w:p w14:paraId="140BC45C" w14:textId="77777777" w:rsidR="003130B2" w:rsidRDefault="003130B2" w:rsidP="003130B2">
      <w:pPr>
        <w:pStyle w:val="BodyText"/>
        <w:spacing w:line="276" w:lineRule="auto"/>
        <w:jc w:val="both"/>
      </w:pPr>
    </w:p>
    <w:p w14:paraId="375604DF" w14:textId="46F9988C" w:rsidR="00C76D1F" w:rsidRDefault="00280AB2" w:rsidP="00AE6BBD">
      <w:pPr>
        <w:pStyle w:val="BodyText"/>
        <w:spacing w:line="276" w:lineRule="auto"/>
        <w:ind w:left="720"/>
        <w:jc w:val="both"/>
      </w:pPr>
      <w:r>
        <w:t xml:space="preserve">Provide psychoeducational material and resources. Handouts from the InsideOut Institute and the Centre for Clinical Interventions may be provided. </w:t>
      </w:r>
    </w:p>
    <w:p w14:paraId="7A05AD29" w14:textId="77777777" w:rsidR="00AE6BBD" w:rsidRDefault="00AE6BBD" w:rsidP="00896F94">
      <w:pPr>
        <w:pStyle w:val="BodyText"/>
        <w:numPr>
          <w:ilvl w:val="0"/>
          <w:numId w:val="16"/>
        </w:numPr>
        <w:spacing w:line="276" w:lineRule="auto"/>
        <w:jc w:val="both"/>
      </w:pPr>
      <w:r>
        <w:t>Set up treatment, psychoeducation and engagement</w:t>
      </w:r>
    </w:p>
    <w:p w14:paraId="46D0E90B" w14:textId="77777777" w:rsidR="00DF2D2E" w:rsidRDefault="00DF2D2E" w:rsidP="0062610E">
      <w:pPr>
        <w:pStyle w:val="ListParagraph"/>
      </w:pPr>
    </w:p>
    <w:p w14:paraId="57891B3E" w14:textId="25CE1506" w:rsidR="00DF2D2E" w:rsidRDefault="00DF2D2E" w:rsidP="00896F94">
      <w:pPr>
        <w:pStyle w:val="BodyText"/>
        <w:numPr>
          <w:ilvl w:val="0"/>
          <w:numId w:val="16"/>
        </w:numPr>
        <w:spacing w:line="276" w:lineRule="auto"/>
        <w:jc w:val="both"/>
      </w:pPr>
      <w:r>
        <w:t>Clarify the role of the Specialist Eating Disorder Service and the CAMHS</w:t>
      </w:r>
      <w:r w:rsidR="00C101E2">
        <w:t>/C&amp;FH</w:t>
      </w:r>
      <w:r>
        <w:t xml:space="preserve"> service, as depending on circumstances there may be scope for shared care*</w:t>
      </w:r>
    </w:p>
    <w:p w14:paraId="41E707F8" w14:textId="77777777" w:rsidR="00AE6BBD" w:rsidRDefault="00AE6BBD" w:rsidP="00896F94">
      <w:pPr>
        <w:pStyle w:val="BodyText"/>
        <w:numPr>
          <w:ilvl w:val="0"/>
          <w:numId w:val="16"/>
        </w:numPr>
        <w:spacing w:line="276" w:lineRule="auto"/>
        <w:jc w:val="both"/>
      </w:pPr>
      <w:r>
        <w:t>Commencement of FBT or alternative therapy if FBT is contraindicated</w:t>
      </w:r>
    </w:p>
    <w:p w14:paraId="572984E4" w14:textId="77777777" w:rsidR="00AE6BBD" w:rsidRDefault="00AE6BBD" w:rsidP="00896F94">
      <w:pPr>
        <w:pStyle w:val="BodyText"/>
        <w:numPr>
          <w:ilvl w:val="0"/>
          <w:numId w:val="16"/>
        </w:numPr>
        <w:spacing w:line="276" w:lineRule="auto"/>
        <w:jc w:val="both"/>
      </w:pPr>
      <w:r>
        <w:t>Care planning and case conference</w:t>
      </w:r>
    </w:p>
    <w:p w14:paraId="6EDC09D3" w14:textId="77777777" w:rsidR="00AE6BBD" w:rsidRDefault="00AE6BBD" w:rsidP="00896F94">
      <w:pPr>
        <w:pStyle w:val="BodyText"/>
        <w:numPr>
          <w:ilvl w:val="0"/>
          <w:numId w:val="16"/>
        </w:numPr>
        <w:spacing w:line="276" w:lineRule="auto"/>
        <w:jc w:val="both"/>
      </w:pPr>
      <w:r>
        <w:t>4-6 week clinical review</w:t>
      </w:r>
    </w:p>
    <w:p w14:paraId="0A71CC2E" w14:textId="77777777" w:rsidR="00AE6BBD" w:rsidRDefault="00AE6BBD" w:rsidP="00896F94">
      <w:pPr>
        <w:pStyle w:val="BodyText"/>
        <w:numPr>
          <w:ilvl w:val="0"/>
          <w:numId w:val="16"/>
        </w:numPr>
        <w:spacing w:line="276" w:lineRule="auto"/>
        <w:jc w:val="both"/>
      </w:pPr>
      <w:r>
        <w:t>Regular weight measured as per therapy guidelines. Note: Initial presentation to eating disorder service should have a weight conducted on the scales within the service irrespective of weights recorded in hospital or with GP to establish a baseline weight for future weights taken within the service.</w:t>
      </w:r>
    </w:p>
    <w:p w14:paraId="4AB2C32C" w14:textId="705E1A08" w:rsidR="00DF2D2E" w:rsidRDefault="00AE6BBD" w:rsidP="00DF2D2E">
      <w:pPr>
        <w:pStyle w:val="BodyText"/>
        <w:numPr>
          <w:ilvl w:val="0"/>
          <w:numId w:val="16"/>
        </w:numPr>
        <w:spacing w:line="276" w:lineRule="auto"/>
        <w:jc w:val="both"/>
      </w:pPr>
      <w:r>
        <w:t>Initial height measurements should also be updated as growth progresses (e.g. every 3-4 months</w:t>
      </w:r>
    </w:p>
    <w:p w14:paraId="46F64D3E" w14:textId="77777777" w:rsidR="00DF2D2E" w:rsidRDefault="00DF2D2E" w:rsidP="00AE6BBD">
      <w:pPr>
        <w:pStyle w:val="BodyText"/>
        <w:spacing w:line="276" w:lineRule="auto"/>
        <w:jc w:val="both"/>
      </w:pPr>
    </w:p>
    <w:p w14:paraId="71FE30B1" w14:textId="77777777" w:rsidR="00677DC6" w:rsidRPr="00EB39A9" w:rsidRDefault="00677DC6" w:rsidP="00677DC6">
      <w:pPr>
        <w:pStyle w:val="BodyText"/>
        <w:spacing w:line="276" w:lineRule="auto"/>
        <w:jc w:val="both"/>
        <w:rPr>
          <w:b/>
          <w:i/>
        </w:rPr>
      </w:pPr>
      <w:r w:rsidRPr="00EB39A9">
        <w:rPr>
          <w:b/>
          <w:i/>
        </w:rPr>
        <w:t>*NB: The Eating Disorder Service supports existing treating teams in two main ways:</w:t>
      </w:r>
    </w:p>
    <w:p w14:paraId="3F9EE917" w14:textId="77777777" w:rsidR="00677DC6" w:rsidRPr="00EB39A9" w:rsidRDefault="00677DC6" w:rsidP="00677DC6">
      <w:pPr>
        <w:pStyle w:val="BodyText"/>
        <w:spacing w:line="276" w:lineRule="auto"/>
        <w:jc w:val="both"/>
        <w:rPr>
          <w:b/>
          <w:i/>
        </w:rPr>
      </w:pPr>
      <w:r w:rsidRPr="00EB39A9">
        <w:rPr>
          <w:b/>
          <w:i/>
        </w:rPr>
        <w:t>1. As a consultancy service and;</w:t>
      </w:r>
    </w:p>
    <w:p w14:paraId="4E60FBAF" w14:textId="77777777" w:rsidR="00677DC6" w:rsidRPr="00EB39A9" w:rsidRDefault="00677DC6" w:rsidP="00677DC6">
      <w:pPr>
        <w:pStyle w:val="BodyText"/>
        <w:spacing w:line="276" w:lineRule="auto"/>
        <w:jc w:val="both"/>
        <w:rPr>
          <w:b/>
          <w:i/>
        </w:rPr>
      </w:pPr>
      <w:r w:rsidRPr="00EB39A9">
        <w:rPr>
          <w:b/>
          <w:i/>
        </w:rPr>
        <w:t xml:space="preserve">2. A step-up clinical service providing active treatment.  In cases where young people and their families are receiving active </w:t>
      </w:r>
      <w:r w:rsidRPr="00EB39A9">
        <w:rPr>
          <w:b/>
          <w:i/>
        </w:rPr>
        <w:lastRenderedPageBreak/>
        <w:t>treatment with the Eating Disorders Service, they will need to be discharged from their existing CAMHS team</w:t>
      </w:r>
      <w:r>
        <w:rPr>
          <w:b/>
          <w:i/>
        </w:rPr>
        <w:t xml:space="preserve">, but may </w:t>
      </w:r>
      <w:r w:rsidRPr="00EB39A9">
        <w:rPr>
          <w:b/>
          <w:i/>
        </w:rPr>
        <w:t>be engaged in a shared care arrangement if clinically indicated.</w:t>
      </w:r>
    </w:p>
    <w:p w14:paraId="79A44ABA" w14:textId="77777777" w:rsidR="00677DC6" w:rsidRPr="00EB39A9" w:rsidRDefault="00677DC6" w:rsidP="00677DC6">
      <w:pPr>
        <w:pStyle w:val="BodyText"/>
        <w:spacing w:line="276" w:lineRule="auto"/>
        <w:jc w:val="both"/>
        <w:rPr>
          <w:b/>
          <w:i/>
        </w:rPr>
      </w:pPr>
    </w:p>
    <w:p w14:paraId="2ED3BFD3" w14:textId="77777777" w:rsidR="00677DC6" w:rsidRDefault="00677DC6" w:rsidP="00AE6BBD">
      <w:pPr>
        <w:pStyle w:val="BodyText"/>
        <w:spacing w:line="276" w:lineRule="auto"/>
        <w:jc w:val="both"/>
      </w:pPr>
    </w:p>
    <w:p w14:paraId="0C72DE0B" w14:textId="77777777" w:rsidR="00AE6BBD" w:rsidRDefault="00AE6BBD" w:rsidP="00AE6BBD">
      <w:pPr>
        <w:pStyle w:val="BodyText"/>
        <w:spacing w:line="276" w:lineRule="auto"/>
        <w:jc w:val="both"/>
      </w:pPr>
      <w:r>
        <w:t>If at any time there is significant concern about a patient’s medical stability or suicide risk</w:t>
      </w:r>
      <w:r w:rsidR="006E0E02">
        <w:t xml:space="preserve">/co-occurring psychiatric condition that potentially requires an inpatient admission, clinical processes to identify the most appropriate intervention within the LHD must be followed.  This may include escalation to the Emergency Department for medical concerns, or Kamala Mental Health Inpatient Unit for mental health treatment (conditional on medical stability).  </w:t>
      </w:r>
    </w:p>
    <w:p w14:paraId="2DBCFE0D" w14:textId="77777777" w:rsidR="00DF2D2E" w:rsidRDefault="00DF2D2E" w:rsidP="00AE6BBD">
      <w:pPr>
        <w:pStyle w:val="BodyText"/>
        <w:spacing w:line="276" w:lineRule="auto"/>
        <w:jc w:val="both"/>
      </w:pPr>
    </w:p>
    <w:p w14:paraId="6085CD1C" w14:textId="77777777" w:rsidR="006E0E02" w:rsidRDefault="006E0E02" w:rsidP="00AE6BBD">
      <w:pPr>
        <w:pStyle w:val="BodyText"/>
        <w:spacing w:line="276" w:lineRule="auto"/>
        <w:jc w:val="both"/>
        <w:rPr>
          <w:b/>
          <w:color w:val="002060"/>
        </w:rPr>
      </w:pPr>
      <w:r w:rsidRPr="006E0E02">
        <w:rPr>
          <w:b/>
          <w:color w:val="002060"/>
        </w:rPr>
        <w:t>2.1.4 Appropriateness of FBT for the client and family</w:t>
      </w:r>
    </w:p>
    <w:p w14:paraId="081A937A" w14:textId="77777777" w:rsidR="006E0E02" w:rsidRDefault="006E0E02" w:rsidP="00AE6BBD">
      <w:pPr>
        <w:pStyle w:val="BodyText"/>
        <w:spacing w:line="276" w:lineRule="auto"/>
        <w:jc w:val="both"/>
        <w:rPr>
          <w:b/>
          <w:color w:val="002060"/>
        </w:rPr>
      </w:pPr>
    </w:p>
    <w:p w14:paraId="7E985CCC" w14:textId="77777777" w:rsidR="006E0E02" w:rsidRDefault="006E0E02" w:rsidP="00AE6BBD">
      <w:pPr>
        <w:pStyle w:val="BodyText"/>
        <w:spacing w:line="276" w:lineRule="auto"/>
        <w:jc w:val="both"/>
      </w:pPr>
      <w:r>
        <w:t>In most cases, FBT would be the treatment of choice, however FBT may not be appropriate in certain situation</w:t>
      </w:r>
      <w:r w:rsidR="00F651EE">
        <w:t>s</w:t>
      </w:r>
      <w:r>
        <w:t xml:space="preserve"> and an alternative treatment approach should be considered and discussed. Examples may include but are not limited to: </w:t>
      </w:r>
    </w:p>
    <w:p w14:paraId="362D0821" w14:textId="77777777" w:rsidR="006E0E02" w:rsidRDefault="006E0E02" w:rsidP="00896F94">
      <w:pPr>
        <w:pStyle w:val="BodyText"/>
        <w:numPr>
          <w:ilvl w:val="0"/>
          <w:numId w:val="17"/>
        </w:numPr>
        <w:spacing w:line="276" w:lineRule="auto"/>
        <w:jc w:val="both"/>
      </w:pPr>
      <w:r>
        <w:t>Child protection issues</w:t>
      </w:r>
    </w:p>
    <w:p w14:paraId="789DA3F0" w14:textId="6519A9AD" w:rsidR="006E0E02" w:rsidRDefault="006E0E02" w:rsidP="00896F94">
      <w:pPr>
        <w:pStyle w:val="BodyText"/>
        <w:numPr>
          <w:ilvl w:val="0"/>
          <w:numId w:val="17"/>
        </w:numPr>
        <w:spacing w:line="276" w:lineRule="auto"/>
        <w:jc w:val="both"/>
      </w:pPr>
      <w:r>
        <w:t>Older adolescents who are living an independent lifestyle</w:t>
      </w:r>
    </w:p>
    <w:p w14:paraId="52A7391B" w14:textId="77777777" w:rsidR="006E0E02" w:rsidRDefault="006E0E02" w:rsidP="00896F94">
      <w:pPr>
        <w:pStyle w:val="BodyText"/>
        <w:numPr>
          <w:ilvl w:val="0"/>
          <w:numId w:val="17"/>
        </w:numPr>
        <w:spacing w:line="276" w:lineRule="auto"/>
        <w:jc w:val="both"/>
      </w:pPr>
      <w:r>
        <w:t>Those with inadequate family support or acute parental mental health issues</w:t>
      </w:r>
    </w:p>
    <w:p w14:paraId="744691A7" w14:textId="77777777" w:rsidR="00CA6808" w:rsidRDefault="006E0E02" w:rsidP="00CA6808">
      <w:pPr>
        <w:pStyle w:val="BodyText"/>
        <w:numPr>
          <w:ilvl w:val="0"/>
          <w:numId w:val="17"/>
        </w:numPr>
        <w:spacing w:line="276" w:lineRule="auto"/>
        <w:jc w:val="both"/>
      </w:pPr>
      <w:r>
        <w:t>Those in out of home care</w:t>
      </w:r>
    </w:p>
    <w:p w14:paraId="524EB37F" w14:textId="77777777" w:rsidR="006E0E02" w:rsidRDefault="006E0E02" w:rsidP="006E0E02">
      <w:pPr>
        <w:pStyle w:val="BodyText"/>
        <w:spacing w:line="276" w:lineRule="auto"/>
        <w:jc w:val="both"/>
      </w:pPr>
    </w:p>
    <w:p w14:paraId="3048E47B" w14:textId="77777777" w:rsidR="006E0E02" w:rsidRDefault="002F3A03" w:rsidP="006E0E02">
      <w:pPr>
        <w:pStyle w:val="BodyText"/>
        <w:spacing w:line="276" w:lineRule="auto"/>
        <w:jc w:val="both"/>
        <w:rPr>
          <w:b/>
          <w:color w:val="002060"/>
        </w:rPr>
      </w:pPr>
      <w:r w:rsidRPr="006E0E02">
        <w:rPr>
          <w:b/>
          <w:color w:val="002060"/>
        </w:rPr>
        <w:t>2.1.5 Assessment</w:t>
      </w:r>
      <w:r w:rsidR="006E0E02" w:rsidRPr="006E0E02">
        <w:rPr>
          <w:b/>
          <w:color w:val="002060"/>
        </w:rPr>
        <w:t xml:space="preserve"> and Management while on Inpatient Ward</w:t>
      </w:r>
    </w:p>
    <w:p w14:paraId="77721840" w14:textId="77777777" w:rsidR="002F3A03" w:rsidRDefault="002F3A03" w:rsidP="006E0E02">
      <w:pPr>
        <w:pStyle w:val="BodyText"/>
        <w:spacing w:line="276" w:lineRule="auto"/>
        <w:jc w:val="both"/>
        <w:rPr>
          <w:b/>
          <w:color w:val="002060"/>
        </w:rPr>
      </w:pPr>
    </w:p>
    <w:p w14:paraId="6F1939B8" w14:textId="77777777" w:rsidR="002F3A03" w:rsidRDefault="002F3A03" w:rsidP="006E0E02">
      <w:pPr>
        <w:pStyle w:val="BodyText"/>
        <w:spacing w:line="276" w:lineRule="auto"/>
        <w:jc w:val="both"/>
      </w:pPr>
      <w:r>
        <w:t xml:space="preserve">Where there is an inpatient being treated in a medical or psychiatric inpatient </w:t>
      </w:r>
      <w:r w:rsidR="00293E8C">
        <w:t xml:space="preserve">setting </w:t>
      </w:r>
      <w:r>
        <w:t xml:space="preserve">that is deemed appropriate for referral to the eating disorder service, a representative from the eating disorder service should be invited </w:t>
      </w:r>
      <w:r w:rsidR="00F651EE">
        <w:t xml:space="preserve">to video in </w:t>
      </w:r>
      <w:r>
        <w:t xml:space="preserve">to the relevant MDT meeting where the family and treatment management is discussed. </w:t>
      </w:r>
      <w:r w:rsidR="007274F4">
        <w:t xml:space="preserve">There is no expectation of attendance at every MDT, but only in the case where referral is being considered and discharge planning is in progress. </w:t>
      </w:r>
      <w:r>
        <w:t>The assessment phase, psychoeducation, and setting up treatment may be completed whilst the patient is in hospital prior to discharge in consultation with the inpatient treating team. Current weekly LHD MDT meetings occur at the following times:*</w:t>
      </w:r>
    </w:p>
    <w:p w14:paraId="35C84C65" w14:textId="77777777" w:rsidR="00F651EE" w:rsidRDefault="002F3A03" w:rsidP="006E0E02">
      <w:pPr>
        <w:pStyle w:val="BodyText"/>
        <w:spacing w:line="276" w:lineRule="auto"/>
        <w:jc w:val="both"/>
      </w:pPr>
      <w:r>
        <w:t>The Tweed Hospital Paediatric MDT: Mondays at 13:00</w:t>
      </w:r>
    </w:p>
    <w:p w14:paraId="60277E9B" w14:textId="77777777" w:rsidR="00F651EE" w:rsidRDefault="00F651EE" w:rsidP="006E0E02">
      <w:pPr>
        <w:pStyle w:val="BodyText"/>
        <w:spacing w:line="276" w:lineRule="auto"/>
        <w:jc w:val="both"/>
      </w:pPr>
      <w:r>
        <w:t>Lismore Base Hospital Adult MDT (for patients 17 and up): Tuesdays at 10:00</w:t>
      </w:r>
    </w:p>
    <w:p w14:paraId="6630D7D3" w14:textId="77777777" w:rsidR="002F3A03" w:rsidRDefault="002F3A03" w:rsidP="006E0E02">
      <w:pPr>
        <w:pStyle w:val="BodyText"/>
        <w:spacing w:line="276" w:lineRule="auto"/>
        <w:jc w:val="both"/>
      </w:pPr>
      <w:r>
        <w:t>Lismore Base Hospital Paediatric MDT: Tuesdays at 11:30</w:t>
      </w:r>
    </w:p>
    <w:p w14:paraId="7AD4997B" w14:textId="77777777" w:rsidR="002F3A03" w:rsidRDefault="002F3A03" w:rsidP="006E0E02">
      <w:pPr>
        <w:pStyle w:val="BodyText"/>
        <w:spacing w:line="276" w:lineRule="auto"/>
        <w:jc w:val="both"/>
      </w:pPr>
      <w:r>
        <w:t>Grafton Base Hospital Paediatric MDT: Thursdays at 10:00</w:t>
      </w:r>
    </w:p>
    <w:p w14:paraId="49111019" w14:textId="77777777" w:rsidR="002F3A03" w:rsidRDefault="002F3A03" w:rsidP="006E0E02">
      <w:pPr>
        <w:pStyle w:val="BodyText"/>
        <w:spacing w:line="276" w:lineRule="auto"/>
        <w:jc w:val="both"/>
      </w:pPr>
      <w:r>
        <w:t>Kamala Child and Adolescent Mental Health Unit MDT: Fridays at 9:30</w:t>
      </w:r>
    </w:p>
    <w:p w14:paraId="2EA37835" w14:textId="77777777" w:rsidR="002F3A03" w:rsidRDefault="002F3A03" w:rsidP="006E0E02">
      <w:pPr>
        <w:pStyle w:val="BodyText"/>
        <w:spacing w:line="276" w:lineRule="auto"/>
        <w:jc w:val="both"/>
        <w:rPr>
          <w:i/>
          <w:sz w:val="20"/>
          <w:szCs w:val="20"/>
        </w:rPr>
      </w:pPr>
      <w:r>
        <w:t>*</w:t>
      </w:r>
      <w:r>
        <w:rPr>
          <w:i/>
          <w:sz w:val="20"/>
          <w:szCs w:val="20"/>
        </w:rPr>
        <w:t>While these meetings are consistent at time of writing, dates/times may be subject to change in future.</w:t>
      </w:r>
    </w:p>
    <w:p w14:paraId="35414322" w14:textId="77777777" w:rsidR="001E1A58" w:rsidRDefault="001E1A58" w:rsidP="006E0E02">
      <w:pPr>
        <w:pStyle w:val="BodyText"/>
        <w:spacing w:line="276" w:lineRule="auto"/>
        <w:jc w:val="both"/>
        <w:rPr>
          <w:i/>
          <w:sz w:val="20"/>
          <w:szCs w:val="20"/>
        </w:rPr>
      </w:pPr>
    </w:p>
    <w:p w14:paraId="23B94A8B" w14:textId="77777777" w:rsidR="001E1A58" w:rsidRDefault="001E1A58" w:rsidP="006E0E02">
      <w:pPr>
        <w:pStyle w:val="BodyText"/>
        <w:spacing w:line="276" w:lineRule="auto"/>
        <w:jc w:val="both"/>
        <w:rPr>
          <w:i/>
          <w:sz w:val="20"/>
          <w:szCs w:val="20"/>
        </w:rPr>
      </w:pPr>
    </w:p>
    <w:p w14:paraId="166D6C26" w14:textId="77777777" w:rsidR="001E1A58" w:rsidRDefault="001E1A58" w:rsidP="006E0E02">
      <w:pPr>
        <w:pStyle w:val="BodyText"/>
        <w:spacing w:line="276" w:lineRule="auto"/>
        <w:jc w:val="both"/>
        <w:rPr>
          <w:i/>
          <w:sz w:val="20"/>
          <w:szCs w:val="20"/>
        </w:rPr>
      </w:pPr>
    </w:p>
    <w:p w14:paraId="50475D06" w14:textId="77777777" w:rsidR="002F3A03" w:rsidRDefault="002F3A03" w:rsidP="006E0E02">
      <w:pPr>
        <w:pStyle w:val="BodyText"/>
        <w:spacing w:line="276" w:lineRule="auto"/>
        <w:jc w:val="both"/>
        <w:rPr>
          <w:i/>
          <w:sz w:val="20"/>
          <w:szCs w:val="20"/>
        </w:rPr>
      </w:pPr>
    </w:p>
    <w:p w14:paraId="5CC88BDD" w14:textId="77777777" w:rsidR="002F3A03" w:rsidRPr="00FC04A7" w:rsidRDefault="002F3A03" w:rsidP="006E0E02">
      <w:pPr>
        <w:pStyle w:val="BodyText"/>
        <w:spacing w:line="276" w:lineRule="auto"/>
        <w:jc w:val="both"/>
        <w:rPr>
          <w:b/>
          <w:color w:val="002060"/>
          <w:sz w:val="24"/>
          <w:szCs w:val="24"/>
        </w:rPr>
      </w:pPr>
      <w:r w:rsidRPr="00FC04A7">
        <w:rPr>
          <w:b/>
          <w:color w:val="002060"/>
          <w:sz w:val="24"/>
          <w:szCs w:val="24"/>
        </w:rPr>
        <w:lastRenderedPageBreak/>
        <w:t>3.0 Treatment</w:t>
      </w:r>
    </w:p>
    <w:p w14:paraId="14AA9194" w14:textId="77777777" w:rsidR="00493009" w:rsidRDefault="00493009" w:rsidP="006E0E02">
      <w:pPr>
        <w:pStyle w:val="BodyText"/>
        <w:spacing w:line="276" w:lineRule="auto"/>
        <w:jc w:val="both"/>
        <w:rPr>
          <w:b/>
          <w:color w:val="002060"/>
        </w:rPr>
      </w:pPr>
    </w:p>
    <w:p w14:paraId="6E9F8AA4" w14:textId="77777777" w:rsidR="00493009" w:rsidRDefault="00493009" w:rsidP="006E0E02">
      <w:pPr>
        <w:pStyle w:val="BodyText"/>
        <w:spacing w:line="276" w:lineRule="auto"/>
        <w:jc w:val="both"/>
        <w:rPr>
          <w:b/>
          <w:color w:val="002060"/>
        </w:rPr>
      </w:pPr>
      <w:r>
        <w:rPr>
          <w:b/>
          <w:color w:val="002060"/>
        </w:rPr>
        <w:t>3.1 Care Planning and Case Conference</w:t>
      </w:r>
    </w:p>
    <w:p w14:paraId="7996B866" w14:textId="75DC62B6" w:rsidR="00493009" w:rsidRDefault="00493009" w:rsidP="006E0E02">
      <w:pPr>
        <w:pStyle w:val="BodyText"/>
        <w:spacing w:line="276" w:lineRule="auto"/>
        <w:jc w:val="both"/>
      </w:pPr>
      <w:r>
        <w:t xml:space="preserve">Once the assessment process has been completed, the </w:t>
      </w:r>
      <w:r w:rsidR="00F651EE">
        <w:t xml:space="preserve">Multidisciplinary Eating </w:t>
      </w:r>
      <w:r w:rsidR="007C002E">
        <w:t>Disorder Care</w:t>
      </w:r>
      <w:r>
        <w:t xml:space="preserve"> </w:t>
      </w:r>
      <w:r w:rsidR="00F651EE">
        <w:t>P</w:t>
      </w:r>
      <w:r>
        <w:t xml:space="preserve">lan </w:t>
      </w:r>
      <w:r w:rsidR="00327990">
        <w:t xml:space="preserve">is </w:t>
      </w:r>
      <w:r>
        <w:t>drafted in consultation with the young person and family. The care plan clearly outline</w:t>
      </w:r>
      <w:r w:rsidR="00327990">
        <w:t>s</w:t>
      </w:r>
      <w:r>
        <w:t xml:space="preserve"> the management plan for the young person and family including treatment plan, roles of the</w:t>
      </w:r>
      <w:r w:rsidR="004E3F1D">
        <w:t xml:space="preserve"> Eating Disorder Service (EDS)</w:t>
      </w:r>
      <w:r>
        <w:t xml:space="preserve"> </w:t>
      </w:r>
      <w:r w:rsidR="004E3F1D">
        <w:t xml:space="preserve">team </w:t>
      </w:r>
      <w:r>
        <w:t>members and responsibilities and commitment of family members to engage in treatment.</w:t>
      </w:r>
      <w:r w:rsidR="007274F4">
        <w:t xml:space="preserve"> Within the </w:t>
      </w:r>
      <w:r w:rsidR="004E3F1D">
        <w:t xml:space="preserve">EDS </w:t>
      </w:r>
      <w:r w:rsidR="007274F4">
        <w:t>T</w:t>
      </w:r>
      <w:r w:rsidR="004E3F1D">
        <w:t>eam</w:t>
      </w:r>
      <w:r w:rsidR="007274F4">
        <w:t>, a care coordinator</w:t>
      </w:r>
      <w:r>
        <w:t xml:space="preserve"> is to be identified for each new referral to the service, and is responsible for identifying members of the treating team external to the eating disorder service</w:t>
      </w:r>
      <w:r w:rsidR="007274F4">
        <w:t xml:space="preserve"> such as the client/families, CAMHS</w:t>
      </w:r>
      <w:r>
        <w:t xml:space="preserve"> </w:t>
      </w:r>
      <w:r w:rsidR="007274F4">
        <w:t xml:space="preserve">and C&amp;F </w:t>
      </w:r>
      <w:r>
        <w:t>clinicians, GP, Paediatrician, school, NGOs, or any other relevant stakeholders.</w:t>
      </w:r>
      <w:r w:rsidR="00444379">
        <w:t xml:space="preserve">  Due to the part-time status of clinicians, each client/family will be assigned a primary and a secondary care coordinator, to ensure relevant communications on days where the primary clinician is not at work, can take place in a timely fashion.</w:t>
      </w:r>
    </w:p>
    <w:p w14:paraId="262D26F4" w14:textId="77777777" w:rsidR="00C76D1F" w:rsidRDefault="00C76D1F" w:rsidP="006E0E02">
      <w:pPr>
        <w:pStyle w:val="BodyText"/>
        <w:spacing w:line="276" w:lineRule="auto"/>
        <w:jc w:val="both"/>
      </w:pPr>
    </w:p>
    <w:p w14:paraId="77F9B341" w14:textId="77777777" w:rsidR="00A948B4" w:rsidRDefault="00A948B4" w:rsidP="006E0E02">
      <w:pPr>
        <w:pStyle w:val="BodyText"/>
        <w:spacing w:line="276" w:lineRule="auto"/>
        <w:jc w:val="both"/>
      </w:pPr>
    </w:p>
    <w:p w14:paraId="415EAB31" w14:textId="77777777" w:rsidR="00896F94" w:rsidRDefault="00A948B4" w:rsidP="00FC04A7">
      <w:pPr>
        <w:pStyle w:val="TableParagraph"/>
        <w:spacing w:before="1" w:line="276" w:lineRule="auto"/>
        <w:ind w:left="242"/>
        <w:rPr>
          <w:b/>
          <w:bCs/>
          <w:color w:val="0F243E" w:themeColor="text2" w:themeShade="80"/>
        </w:rPr>
      </w:pPr>
      <w:r>
        <w:t xml:space="preserve">A case conference </w:t>
      </w:r>
      <w:r w:rsidR="00327990">
        <w:t xml:space="preserve">is </w:t>
      </w:r>
      <w:r>
        <w:t xml:space="preserve">arranged with the treating team to discuss the draft care plan. Copies of the care plan </w:t>
      </w:r>
      <w:r w:rsidR="00327990">
        <w:t xml:space="preserve">are </w:t>
      </w:r>
      <w:r>
        <w:t xml:space="preserve">saved in the patient record in eMR and sent to key stakeholders.  A copy of the care plan </w:t>
      </w:r>
      <w:r w:rsidR="00327990">
        <w:t xml:space="preserve">is </w:t>
      </w:r>
      <w:r>
        <w:t>given to the client and their parent/carer.</w:t>
      </w:r>
      <w:r w:rsidR="00293E8C" w:rsidRPr="00293E8C">
        <w:rPr>
          <w:b/>
          <w:bCs/>
          <w:color w:val="0F243E" w:themeColor="text2" w:themeShade="80"/>
        </w:rPr>
        <w:t xml:space="preserve"> </w:t>
      </w:r>
    </w:p>
    <w:p w14:paraId="67DA43E6" w14:textId="77777777" w:rsidR="00896F94" w:rsidRDefault="00896F94" w:rsidP="00293E8C">
      <w:pPr>
        <w:pStyle w:val="TableParagraph"/>
        <w:spacing w:before="1" w:line="276" w:lineRule="auto"/>
        <w:ind w:left="242"/>
        <w:rPr>
          <w:b/>
          <w:bCs/>
          <w:color w:val="0F243E" w:themeColor="text2" w:themeShade="80"/>
        </w:rPr>
      </w:pPr>
    </w:p>
    <w:p w14:paraId="3B6BCB3C" w14:textId="77777777" w:rsidR="00896F94" w:rsidRDefault="00896F94" w:rsidP="00293E8C">
      <w:pPr>
        <w:pStyle w:val="TableParagraph"/>
        <w:spacing w:before="1" w:line="276" w:lineRule="auto"/>
        <w:ind w:left="242"/>
        <w:rPr>
          <w:b/>
          <w:bCs/>
          <w:color w:val="0F243E" w:themeColor="text2" w:themeShade="80"/>
        </w:rPr>
      </w:pPr>
    </w:p>
    <w:p w14:paraId="3160A03A" w14:textId="77777777" w:rsidR="00896F94" w:rsidRDefault="000467B6" w:rsidP="00293E8C">
      <w:pPr>
        <w:pStyle w:val="TableParagraph"/>
        <w:spacing w:before="1" w:line="276" w:lineRule="auto"/>
        <w:ind w:left="242"/>
        <w:rPr>
          <w:b/>
          <w:bCs/>
          <w:color w:val="0F243E" w:themeColor="text2" w:themeShade="80"/>
        </w:rPr>
      </w:pPr>
      <w:r w:rsidRPr="00896F94">
        <w:rPr>
          <w:noProof/>
          <w:lang w:bidi="ar-SA"/>
        </w:rPr>
        <mc:AlternateContent>
          <mc:Choice Requires="wps">
            <w:drawing>
              <wp:anchor distT="45720" distB="45720" distL="114300" distR="114300" simplePos="0" relativeHeight="251659264" behindDoc="0" locked="0" layoutInCell="1" allowOverlap="1" wp14:anchorId="3631581C" wp14:editId="1E0DEEA9">
                <wp:simplePos x="0" y="0"/>
                <wp:positionH relativeFrom="column">
                  <wp:posOffset>34925</wp:posOffset>
                </wp:positionH>
                <wp:positionV relativeFrom="paragraph">
                  <wp:posOffset>0</wp:posOffset>
                </wp:positionV>
                <wp:extent cx="6261100" cy="25431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543175"/>
                        </a:xfrm>
                        <a:prstGeom prst="rect">
                          <a:avLst/>
                        </a:prstGeom>
                        <a:solidFill>
                          <a:sysClr val="window" lastClr="FFFFFF"/>
                        </a:solidFill>
                        <a:ln w="25400" cap="flat" cmpd="sng" algn="ctr">
                          <a:solidFill>
                            <a:srgbClr val="4F81BD"/>
                          </a:solidFill>
                          <a:prstDash val="solid"/>
                          <a:headEnd/>
                          <a:tailEnd/>
                        </a:ln>
                        <a:effectLst/>
                      </wps:spPr>
                      <wps:txbx>
                        <w:txbxContent>
                          <w:p w14:paraId="1341F9C5" w14:textId="77777777" w:rsidR="0062610E" w:rsidRDefault="0062610E" w:rsidP="00896F94">
                            <w:pPr>
                              <w:pStyle w:val="TableParagraph"/>
                              <w:spacing w:before="1" w:line="276" w:lineRule="auto"/>
                              <w:ind w:left="242"/>
                              <w:rPr>
                                <w:b/>
                                <w:bCs/>
                                <w:color w:val="0F243E" w:themeColor="text2" w:themeShade="80"/>
                              </w:rPr>
                            </w:pPr>
                            <w:r w:rsidRPr="00AD69A9">
                              <w:rPr>
                                <w:b/>
                                <w:bCs/>
                                <w:color w:val="0F243E" w:themeColor="text2" w:themeShade="80"/>
                              </w:rPr>
                              <w:t xml:space="preserve">Actions that should </w:t>
                            </w:r>
                            <w:r w:rsidRPr="00AD69A9">
                              <w:rPr>
                                <w:b/>
                                <w:bCs/>
                                <w:color w:val="0F243E" w:themeColor="text2" w:themeShade="80"/>
                                <w:spacing w:val="-3"/>
                              </w:rPr>
                              <w:t xml:space="preserve">occur </w:t>
                            </w:r>
                            <w:r w:rsidRPr="00AD69A9">
                              <w:rPr>
                                <w:b/>
                                <w:bCs/>
                                <w:color w:val="0F243E" w:themeColor="text2" w:themeShade="80"/>
                              </w:rPr>
                              <w:t xml:space="preserve">during the </w:t>
                            </w:r>
                            <w:r w:rsidRPr="00AD69A9">
                              <w:rPr>
                                <w:b/>
                                <w:bCs/>
                                <w:color w:val="0F243E" w:themeColor="text2" w:themeShade="80"/>
                                <w:spacing w:val="-3"/>
                              </w:rPr>
                              <w:t xml:space="preserve">Assessment </w:t>
                            </w:r>
                            <w:r w:rsidRPr="00AD69A9">
                              <w:rPr>
                                <w:b/>
                                <w:bCs/>
                                <w:color w:val="0F243E" w:themeColor="text2" w:themeShade="80"/>
                              </w:rPr>
                              <w:t xml:space="preserve">and </w:t>
                            </w:r>
                            <w:r w:rsidRPr="00AD69A9">
                              <w:rPr>
                                <w:b/>
                                <w:bCs/>
                                <w:color w:val="0F243E" w:themeColor="text2" w:themeShade="80"/>
                                <w:spacing w:val="-3"/>
                              </w:rPr>
                              <w:t xml:space="preserve">Treatment </w:t>
                            </w:r>
                            <w:r w:rsidRPr="00AD69A9">
                              <w:rPr>
                                <w:b/>
                                <w:bCs/>
                                <w:color w:val="0F243E" w:themeColor="text2" w:themeShade="80"/>
                              </w:rPr>
                              <w:t>Planning Phase</w:t>
                            </w:r>
                          </w:p>
                          <w:p w14:paraId="6517BF5A" w14:textId="77777777" w:rsidR="0062610E" w:rsidRDefault="0062610E" w:rsidP="00896F94">
                            <w:pPr>
                              <w:pStyle w:val="TableParagraph"/>
                              <w:spacing w:before="1" w:line="276" w:lineRule="auto"/>
                              <w:ind w:left="242"/>
                              <w:rPr>
                                <w:b/>
                                <w:bCs/>
                                <w:color w:val="0F243E" w:themeColor="text2" w:themeShade="80"/>
                              </w:rPr>
                            </w:pPr>
                          </w:p>
                          <w:p w14:paraId="5B14BB4B" w14:textId="77777777" w:rsidR="0062610E" w:rsidRPr="00AD69A9" w:rsidRDefault="0062610E" w:rsidP="0062610E">
                            <w:pPr>
                              <w:pStyle w:val="TableParagraph"/>
                              <w:numPr>
                                <w:ilvl w:val="0"/>
                                <w:numId w:val="2"/>
                              </w:numPr>
                              <w:spacing w:before="1" w:line="276" w:lineRule="auto"/>
                              <w:rPr>
                                <w:b/>
                                <w:bCs/>
                                <w:color w:val="0F243E" w:themeColor="text2" w:themeShade="80"/>
                              </w:rPr>
                            </w:pPr>
                            <w:r>
                              <w:rPr>
                                <w:b/>
                                <w:bCs/>
                                <w:color w:val="0F243E" w:themeColor="text2" w:themeShade="80"/>
                              </w:rPr>
                              <w:t>Liaison with relevant CAMHS or C&amp;F clinician if involved</w:t>
                            </w:r>
                          </w:p>
                          <w:p w14:paraId="45621B71" w14:textId="77777777" w:rsidR="0062610E" w:rsidRPr="00C10866" w:rsidRDefault="0062610E" w:rsidP="00896F94">
                            <w:pPr>
                              <w:pStyle w:val="TableParagraph"/>
                              <w:numPr>
                                <w:ilvl w:val="0"/>
                                <w:numId w:val="2"/>
                              </w:numPr>
                              <w:tabs>
                                <w:tab w:val="left" w:pos="962"/>
                                <w:tab w:val="left" w:pos="963"/>
                              </w:tabs>
                              <w:spacing w:before="59" w:line="276" w:lineRule="auto"/>
                            </w:pPr>
                            <w:r w:rsidRPr="00C10866">
                              <w:t>Whole</w:t>
                            </w:r>
                            <w:r w:rsidRPr="00C10866">
                              <w:rPr>
                                <w:spacing w:val="-29"/>
                              </w:rPr>
                              <w:t xml:space="preserve"> </w:t>
                            </w:r>
                            <w:r w:rsidRPr="00C10866">
                              <w:t>of</w:t>
                            </w:r>
                            <w:r w:rsidRPr="00C10866">
                              <w:rPr>
                                <w:spacing w:val="-28"/>
                              </w:rPr>
                              <w:t xml:space="preserve"> </w:t>
                            </w:r>
                            <w:r w:rsidRPr="00C10866">
                              <w:t>Family</w:t>
                            </w:r>
                            <w:r w:rsidRPr="00C10866">
                              <w:rPr>
                                <w:spacing w:val="-25"/>
                              </w:rPr>
                              <w:t xml:space="preserve"> </w:t>
                            </w:r>
                            <w:r w:rsidRPr="00C10866">
                              <w:t>Assessment</w:t>
                            </w:r>
                            <w:r w:rsidRPr="00C10866">
                              <w:rPr>
                                <w:spacing w:val="-26"/>
                              </w:rPr>
                              <w:t xml:space="preserve"> </w:t>
                            </w:r>
                            <w:r w:rsidRPr="00C10866">
                              <w:t>including</w:t>
                            </w:r>
                            <w:r w:rsidRPr="00C10866">
                              <w:rPr>
                                <w:spacing w:val="-28"/>
                              </w:rPr>
                              <w:t xml:space="preserve"> </w:t>
                            </w:r>
                            <w:r>
                              <w:t>Medical assessment</w:t>
                            </w:r>
                          </w:p>
                          <w:p w14:paraId="5FC386CE" w14:textId="77777777" w:rsidR="0062610E" w:rsidRPr="00C10866" w:rsidRDefault="0062610E" w:rsidP="00896F94">
                            <w:pPr>
                              <w:pStyle w:val="TableParagraph"/>
                              <w:numPr>
                                <w:ilvl w:val="0"/>
                                <w:numId w:val="2"/>
                              </w:numPr>
                              <w:tabs>
                                <w:tab w:val="left" w:pos="962"/>
                                <w:tab w:val="left" w:pos="963"/>
                              </w:tabs>
                              <w:spacing w:before="50" w:line="276" w:lineRule="auto"/>
                            </w:pPr>
                            <w:r w:rsidRPr="00C10866">
                              <w:t>Provision</w:t>
                            </w:r>
                            <w:r w:rsidRPr="00C10866">
                              <w:rPr>
                                <w:spacing w:val="-16"/>
                              </w:rPr>
                              <w:t xml:space="preserve"> </w:t>
                            </w:r>
                            <w:r w:rsidRPr="00C10866">
                              <w:t>of</w:t>
                            </w:r>
                            <w:r w:rsidRPr="00C10866">
                              <w:rPr>
                                <w:spacing w:val="-18"/>
                              </w:rPr>
                              <w:t xml:space="preserve"> </w:t>
                            </w:r>
                            <w:r w:rsidRPr="00C10866">
                              <w:t>resources</w:t>
                            </w:r>
                            <w:r w:rsidRPr="00C10866">
                              <w:rPr>
                                <w:spacing w:val="-16"/>
                              </w:rPr>
                              <w:t xml:space="preserve"> </w:t>
                            </w:r>
                            <w:r w:rsidRPr="00C10866">
                              <w:t>to</w:t>
                            </w:r>
                            <w:r w:rsidRPr="00C10866">
                              <w:rPr>
                                <w:spacing w:val="-16"/>
                              </w:rPr>
                              <w:t xml:space="preserve"> </w:t>
                            </w:r>
                            <w:r w:rsidRPr="00C10866">
                              <w:t>young</w:t>
                            </w:r>
                            <w:r w:rsidRPr="00C10866">
                              <w:rPr>
                                <w:spacing w:val="-17"/>
                              </w:rPr>
                              <w:t xml:space="preserve"> </w:t>
                            </w:r>
                            <w:r w:rsidRPr="00C10866">
                              <w:t>person</w:t>
                            </w:r>
                            <w:r w:rsidRPr="00C10866">
                              <w:rPr>
                                <w:spacing w:val="-16"/>
                              </w:rPr>
                              <w:t xml:space="preserve"> </w:t>
                            </w:r>
                            <w:r w:rsidRPr="00C10866">
                              <w:t>and</w:t>
                            </w:r>
                            <w:r w:rsidRPr="00C10866">
                              <w:rPr>
                                <w:spacing w:val="-17"/>
                              </w:rPr>
                              <w:t xml:space="preserve"> </w:t>
                            </w:r>
                            <w:r w:rsidRPr="00C10866">
                              <w:t>family</w:t>
                            </w:r>
                          </w:p>
                          <w:p w14:paraId="6B1774FC" w14:textId="77777777" w:rsidR="0062610E" w:rsidRPr="00C10866" w:rsidRDefault="0062610E" w:rsidP="00896F94">
                            <w:pPr>
                              <w:pStyle w:val="TableParagraph"/>
                              <w:numPr>
                                <w:ilvl w:val="0"/>
                                <w:numId w:val="2"/>
                              </w:numPr>
                              <w:tabs>
                                <w:tab w:val="left" w:pos="962"/>
                                <w:tab w:val="left" w:pos="963"/>
                              </w:tabs>
                              <w:spacing w:before="52" w:line="276" w:lineRule="auto"/>
                            </w:pPr>
                            <w:r w:rsidRPr="00C10866">
                              <w:t>Ensure</w:t>
                            </w:r>
                            <w:r w:rsidRPr="00C10866">
                              <w:rPr>
                                <w:spacing w:val="-15"/>
                              </w:rPr>
                              <w:t xml:space="preserve"> </w:t>
                            </w:r>
                            <w:r w:rsidRPr="00C10866">
                              <w:t>diagnosis</w:t>
                            </w:r>
                            <w:r w:rsidRPr="00C10866">
                              <w:rPr>
                                <w:spacing w:val="-17"/>
                              </w:rPr>
                              <w:t xml:space="preserve"> </w:t>
                            </w:r>
                            <w:r w:rsidRPr="00C10866">
                              <w:t>is</w:t>
                            </w:r>
                            <w:r w:rsidRPr="00C10866">
                              <w:rPr>
                                <w:spacing w:val="-15"/>
                              </w:rPr>
                              <w:t xml:space="preserve"> </w:t>
                            </w:r>
                            <w:r w:rsidRPr="00C10866">
                              <w:t>recorded</w:t>
                            </w:r>
                            <w:r w:rsidRPr="00C10866">
                              <w:rPr>
                                <w:spacing w:val="-15"/>
                              </w:rPr>
                              <w:t xml:space="preserve"> </w:t>
                            </w:r>
                            <w:r w:rsidRPr="00C10866">
                              <w:t>in</w:t>
                            </w:r>
                            <w:r w:rsidRPr="00C10866">
                              <w:rPr>
                                <w:spacing w:val="-17"/>
                              </w:rPr>
                              <w:t xml:space="preserve"> </w:t>
                            </w:r>
                            <w:r w:rsidRPr="00C10866">
                              <w:t>eMR</w:t>
                            </w:r>
                          </w:p>
                          <w:p w14:paraId="7DEFD3D1" w14:textId="77777777" w:rsidR="0062610E" w:rsidRPr="00C10866" w:rsidRDefault="0062610E" w:rsidP="00896F94">
                            <w:pPr>
                              <w:pStyle w:val="TableParagraph"/>
                              <w:numPr>
                                <w:ilvl w:val="0"/>
                                <w:numId w:val="2"/>
                              </w:numPr>
                              <w:tabs>
                                <w:tab w:val="left" w:pos="962"/>
                                <w:tab w:val="left" w:pos="963"/>
                              </w:tabs>
                              <w:spacing w:before="50" w:line="276" w:lineRule="auto"/>
                            </w:pPr>
                            <w:r>
                              <w:t xml:space="preserve">Eating disorder and co-occurring mental health </w:t>
                            </w:r>
                            <w:r w:rsidRPr="00C10866">
                              <w:t>assessment</w:t>
                            </w:r>
                          </w:p>
                          <w:p w14:paraId="749DE4E5" w14:textId="77777777" w:rsidR="0062610E" w:rsidRPr="00C10866" w:rsidRDefault="0062610E" w:rsidP="00896F94">
                            <w:pPr>
                              <w:pStyle w:val="TableParagraph"/>
                              <w:numPr>
                                <w:ilvl w:val="0"/>
                                <w:numId w:val="2"/>
                              </w:numPr>
                              <w:tabs>
                                <w:tab w:val="left" w:pos="962"/>
                                <w:tab w:val="left" w:pos="963"/>
                              </w:tabs>
                              <w:spacing w:before="52" w:line="276" w:lineRule="auto"/>
                            </w:pPr>
                            <w:r w:rsidRPr="00C10866">
                              <w:t>GP</w:t>
                            </w:r>
                            <w:r w:rsidRPr="00C10866">
                              <w:rPr>
                                <w:spacing w:val="-12"/>
                              </w:rPr>
                              <w:t xml:space="preserve"> </w:t>
                            </w:r>
                            <w:r w:rsidRPr="00C10866">
                              <w:t>liaison</w:t>
                            </w:r>
                          </w:p>
                          <w:p w14:paraId="68631BA7" w14:textId="77777777" w:rsidR="0062610E" w:rsidRPr="00C10866" w:rsidRDefault="0062610E" w:rsidP="00896F94">
                            <w:pPr>
                              <w:pStyle w:val="TableParagraph"/>
                              <w:numPr>
                                <w:ilvl w:val="0"/>
                                <w:numId w:val="2"/>
                              </w:numPr>
                              <w:tabs>
                                <w:tab w:val="left" w:pos="962"/>
                                <w:tab w:val="left" w:pos="963"/>
                              </w:tabs>
                              <w:spacing w:before="50" w:line="276" w:lineRule="auto"/>
                            </w:pPr>
                            <w:r w:rsidRPr="00C10866">
                              <w:t>School</w:t>
                            </w:r>
                            <w:r w:rsidRPr="00C10866">
                              <w:rPr>
                                <w:spacing w:val="-12"/>
                              </w:rPr>
                              <w:t xml:space="preserve"> </w:t>
                            </w:r>
                            <w:r w:rsidRPr="00C10866">
                              <w:t>liaison where appropriate</w:t>
                            </w:r>
                          </w:p>
                          <w:p w14:paraId="3D28B640" w14:textId="77777777" w:rsidR="0062610E" w:rsidRPr="00C10866" w:rsidRDefault="0062610E" w:rsidP="00896F94">
                            <w:pPr>
                              <w:pStyle w:val="TableParagraph"/>
                              <w:numPr>
                                <w:ilvl w:val="0"/>
                                <w:numId w:val="2"/>
                              </w:numPr>
                              <w:tabs>
                                <w:tab w:val="left" w:pos="962"/>
                                <w:tab w:val="left" w:pos="963"/>
                              </w:tabs>
                              <w:spacing w:before="52" w:line="276" w:lineRule="auto"/>
                            </w:pPr>
                            <w:r w:rsidRPr="00C10866">
                              <w:t>Setting</w:t>
                            </w:r>
                            <w:r w:rsidRPr="00C10866">
                              <w:rPr>
                                <w:spacing w:val="-18"/>
                              </w:rPr>
                              <w:t xml:space="preserve"> </w:t>
                            </w:r>
                            <w:r w:rsidRPr="00C10866">
                              <w:t>up</w:t>
                            </w:r>
                            <w:r w:rsidRPr="00C10866">
                              <w:rPr>
                                <w:spacing w:val="-18"/>
                              </w:rPr>
                              <w:t xml:space="preserve"> </w:t>
                            </w:r>
                            <w:r w:rsidRPr="00C10866">
                              <w:t>treatment,</w:t>
                            </w:r>
                            <w:r w:rsidRPr="00C10866">
                              <w:rPr>
                                <w:spacing w:val="-19"/>
                              </w:rPr>
                              <w:t xml:space="preserve"> </w:t>
                            </w:r>
                            <w:r w:rsidRPr="00C10866">
                              <w:t>psychoeducation</w:t>
                            </w:r>
                            <w:r w:rsidRPr="00C10866">
                              <w:rPr>
                                <w:spacing w:val="-16"/>
                              </w:rPr>
                              <w:t xml:space="preserve"> </w:t>
                            </w:r>
                            <w:r w:rsidRPr="00C10866">
                              <w:t>and</w:t>
                            </w:r>
                            <w:r w:rsidRPr="00C10866">
                              <w:rPr>
                                <w:spacing w:val="-18"/>
                              </w:rPr>
                              <w:t xml:space="preserve"> </w:t>
                            </w:r>
                            <w:r w:rsidRPr="00C10866">
                              <w:t>engagement</w:t>
                            </w:r>
                          </w:p>
                          <w:p w14:paraId="5DE49442" w14:textId="77777777" w:rsidR="0062610E" w:rsidRPr="00C10866" w:rsidRDefault="0062610E" w:rsidP="00896F94">
                            <w:pPr>
                              <w:pStyle w:val="TableParagraph"/>
                              <w:numPr>
                                <w:ilvl w:val="0"/>
                                <w:numId w:val="2"/>
                              </w:numPr>
                              <w:tabs>
                                <w:tab w:val="left" w:pos="962"/>
                                <w:tab w:val="left" w:pos="963"/>
                              </w:tabs>
                              <w:spacing w:before="50" w:line="276" w:lineRule="auto"/>
                            </w:pPr>
                            <w:r w:rsidRPr="00C10866">
                              <w:t>Care</w:t>
                            </w:r>
                            <w:r w:rsidRPr="00C10866">
                              <w:rPr>
                                <w:spacing w:val="-15"/>
                              </w:rPr>
                              <w:t xml:space="preserve"> </w:t>
                            </w:r>
                            <w:r w:rsidRPr="00C10866">
                              <w:t>planning</w:t>
                            </w:r>
                            <w:r w:rsidRPr="00C10866">
                              <w:rPr>
                                <w:spacing w:val="-15"/>
                              </w:rPr>
                              <w:t xml:space="preserve"> </w:t>
                            </w:r>
                            <w:r w:rsidRPr="00C10866">
                              <w:t>and</w:t>
                            </w:r>
                            <w:r w:rsidRPr="00C10866">
                              <w:rPr>
                                <w:spacing w:val="-15"/>
                              </w:rPr>
                              <w:t xml:space="preserve"> MDT </w:t>
                            </w:r>
                            <w:r w:rsidRPr="00C10866">
                              <w:t>case</w:t>
                            </w:r>
                            <w:r w:rsidRPr="00C10866">
                              <w:rPr>
                                <w:spacing w:val="-17"/>
                              </w:rPr>
                              <w:t xml:space="preserve"> </w:t>
                            </w:r>
                            <w:r w:rsidRPr="00C10866">
                              <w:t>conference</w:t>
                            </w:r>
                          </w:p>
                          <w:p w14:paraId="25188E1B" w14:textId="77777777" w:rsidR="0062610E" w:rsidRDefault="0062610E" w:rsidP="00896F94">
                            <w:pPr>
                              <w:pStyle w:val="BodyText"/>
                              <w:spacing w:line="276" w:lineRule="auto"/>
                              <w:jc w:val="both"/>
                            </w:pPr>
                          </w:p>
                          <w:p w14:paraId="3A106B64" w14:textId="77777777" w:rsidR="0062610E" w:rsidRDefault="0062610E" w:rsidP="00896F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1581C" id="_x0000_t202" coordsize="21600,21600" o:spt="202" path="m,l,21600r21600,l21600,xe">
                <v:stroke joinstyle="miter"/>
                <v:path gradientshapeok="t" o:connecttype="rect"/>
              </v:shapetype>
              <v:shape id="Text Box 2" o:spid="_x0000_s1026" type="#_x0000_t202" style="position:absolute;left:0;text-align:left;margin-left:2.75pt;margin-top:0;width:493pt;height:20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" fillcolor="window" strokecolor="#4f81bd" strokeweight="2pt">
                <v:textbox>
                  <w:txbxContent>
                    <w:p w14:paraId="1341F9C5" w14:textId="77777777" w:rsidR="0062610E" w:rsidRDefault="0062610E" w:rsidP="00896F94">
                      <w:pPr>
                        <w:pStyle w:val="TableParagraph"/>
                        <w:spacing w:before="1" w:line="276" w:lineRule="auto"/>
                        <w:ind w:left="242"/>
                        <w:rPr>
                          <w:b/>
                          <w:bCs/>
                          <w:color w:val="0F243E" w:themeColor="text2" w:themeShade="80"/>
                        </w:rPr>
                      </w:pPr>
                      <w:r w:rsidRPr="00AD69A9">
                        <w:rPr>
                          <w:b/>
                          <w:bCs/>
                          <w:color w:val="0F243E" w:themeColor="text2" w:themeShade="80"/>
                        </w:rPr>
                        <w:t xml:space="preserve">Actions that should </w:t>
                      </w:r>
                      <w:r w:rsidRPr="00AD69A9">
                        <w:rPr>
                          <w:b/>
                          <w:bCs/>
                          <w:color w:val="0F243E" w:themeColor="text2" w:themeShade="80"/>
                          <w:spacing w:val="-3"/>
                        </w:rPr>
                        <w:t xml:space="preserve">occur </w:t>
                      </w:r>
                      <w:r w:rsidRPr="00AD69A9">
                        <w:rPr>
                          <w:b/>
                          <w:bCs/>
                          <w:color w:val="0F243E" w:themeColor="text2" w:themeShade="80"/>
                        </w:rPr>
                        <w:t xml:space="preserve">during the </w:t>
                      </w:r>
                      <w:r w:rsidRPr="00AD69A9">
                        <w:rPr>
                          <w:b/>
                          <w:bCs/>
                          <w:color w:val="0F243E" w:themeColor="text2" w:themeShade="80"/>
                          <w:spacing w:val="-3"/>
                        </w:rPr>
                        <w:t xml:space="preserve">Assessment </w:t>
                      </w:r>
                      <w:r w:rsidRPr="00AD69A9">
                        <w:rPr>
                          <w:b/>
                          <w:bCs/>
                          <w:color w:val="0F243E" w:themeColor="text2" w:themeShade="80"/>
                        </w:rPr>
                        <w:t xml:space="preserve">and </w:t>
                      </w:r>
                      <w:r w:rsidRPr="00AD69A9">
                        <w:rPr>
                          <w:b/>
                          <w:bCs/>
                          <w:color w:val="0F243E" w:themeColor="text2" w:themeShade="80"/>
                          <w:spacing w:val="-3"/>
                        </w:rPr>
                        <w:t xml:space="preserve">Treatment </w:t>
                      </w:r>
                      <w:r w:rsidRPr="00AD69A9">
                        <w:rPr>
                          <w:b/>
                          <w:bCs/>
                          <w:color w:val="0F243E" w:themeColor="text2" w:themeShade="80"/>
                        </w:rPr>
                        <w:t>Planning Phase</w:t>
                      </w:r>
                    </w:p>
                    <w:p w14:paraId="6517BF5A" w14:textId="77777777" w:rsidR="0062610E" w:rsidRDefault="0062610E" w:rsidP="00896F94">
                      <w:pPr>
                        <w:pStyle w:val="TableParagraph"/>
                        <w:spacing w:before="1" w:line="276" w:lineRule="auto"/>
                        <w:ind w:left="242"/>
                        <w:rPr>
                          <w:b/>
                          <w:bCs/>
                          <w:color w:val="0F243E" w:themeColor="text2" w:themeShade="80"/>
                        </w:rPr>
                      </w:pPr>
                    </w:p>
                    <w:p w14:paraId="5B14BB4B" w14:textId="77777777" w:rsidR="0062610E" w:rsidRPr="00AD69A9" w:rsidRDefault="0062610E" w:rsidP="0062610E">
                      <w:pPr>
                        <w:pStyle w:val="TableParagraph"/>
                        <w:numPr>
                          <w:ilvl w:val="0"/>
                          <w:numId w:val="2"/>
                        </w:numPr>
                        <w:spacing w:before="1" w:line="276" w:lineRule="auto"/>
                        <w:rPr>
                          <w:b/>
                          <w:bCs/>
                          <w:color w:val="0F243E" w:themeColor="text2" w:themeShade="80"/>
                        </w:rPr>
                      </w:pPr>
                      <w:r>
                        <w:rPr>
                          <w:b/>
                          <w:bCs/>
                          <w:color w:val="0F243E" w:themeColor="text2" w:themeShade="80"/>
                        </w:rPr>
                        <w:t>Liaison with relevant CAMHS or C&amp;F clinician if involved</w:t>
                      </w:r>
                    </w:p>
                    <w:p w14:paraId="45621B71" w14:textId="77777777" w:rsidR="0062610E" w:rsidRPr="00C10866" w:rsidRDefault="0062610E" w:rsidP="00896F94">
                      <w:pPr>
                        <w:pStyle w:val="TableParagraph"/>
                        <w:numPr>
                          <w:ilvl w:val="0"/>
                          <w:numId w:val="2"/>
                        </w:numPr>
                        <w:tabs>
                          <w:tab w:val="left" w:pos="962"/>
                          <w:tab w:val="left" w:pos="963"/>
                        </w:tabs>
                        <w:spacing w:before="59" w:line="276" w:lineRule="auto"/>
                      </w:pPr>
                      <w:r w:rsidRPr="00C10866">
                        <w:t>Whole</w:t>
                      </w:r>
                      <w:r w:rsidRPr="00C10866">
                        <w:rPr>
                          <w:spacing w:val="-29"/>
                        </w:rPr>
                        <w:t xml:space="preserve"> </w:t>
                      </w:r>
                      <w:r w:rsidRPr="00C10866">
                        <w:t>of</w:t>
                      </w:r>
                      <w:r w:rsidRPr="00C10866">
                        <w:rPr>
                          <w:spacing w:val="-28"/>
                        </w:rPr>
                        <w:t xml:space="preserve"> </w:t>
                      </w:r>
                      <w:r w:rsidRPr="00C10866">
                        <w:t>Family</w:t>
                      </w:r>
                      <w:r w:rsidRPr="00C10866">
                        <w:rPr>
                          <w:spacing w:val="-25"/>
                        </w:rPr>
                        <w:t xml:space="preserve"> </w:t>
                      </w:r>
                      <w:r w:rsidRPr="00C10866">
                        <w:t>Assessment</w:t>
                      </w:r>
                      <w:r w:rsidRPr="00C10866">
                        <w:rPr>
                          <w:spacing w:val="-26"/>
                        </w:rPr>
                        <w:t xml:space="preserve"> </w:t>
                      </w:r>
                      <w:r w:rsidRPr="00C10866">
                        <w:t>including</w:t>
                      </w:r>
                      <w:r w:rsidRPr="00C10866">
                        <w:rPr>
                          <w:spacing w:val="-28"/>
                        </w:rPr>
                        <w:t xml:space="preserve"> </w:t>
                      </w:r>
                      <w:r>
                        <w:t>Medical assessment</w:t>
                      </w:r>
                    </w:p>
                    <w:p w14:paraId="5FC386CE" w14:textId="77777777" w:rsidR="0062610E" w:rsidRPr="00C10866" w:rsidRDefault="0062610E" w:rsidP="00896F94">
                      <w:pPr>
                        <w:pStyle w:val="TableParagraph"/>
                        <w:numPr>
                          <w:ilvl w:val="0"/>
                          <w:numId w:val="2"/>
                        </w:numPr>
                        <w:tabs>
                          <w:tab w:val="left" w:pos="962"/>
                          <w:tab w:val="left" w:pos="963"/>
                        </w:tabs>
                        <w:spacing w:before="50" w:line="276" w:lineRule="auto"/>
                      </w:pPr>
                      <w:r w:rsidRPr="00C10866">
                        <w:t>Provision</w:t>
                      </w:r>
                      <w:r w:rsidRPr="00C10866">
                        <w:rPr>
                          <w:spacing w:val="-16"/>
                        </w:rPr>
                        <w:t xml:space="preserve"> </w:t>
                      </w:r>
                      <w:r w:rsidRPr="00C10866">
                        <w:t>of</w:t>
                      </w:r>
                      <w:r w:rsidRPr="00C10866">
                        <w:rPr>
                          <w:spacing w:val="-18"/>
                        </w:rPr>
                        <w:t xml:space="preserve"> </w:t>
                      </w:r>
                      <w:r w:rsidRPr="00C10866">
                        <w:t>resources</w:t>
                      </w:r>
                      <w:r w:rsidRPr="00C10866">
                        <w:rPr>
                          <w:spacing w:val="-16"/>
                        </w:rPr>
                        <w:t xml:space="preserve"> </w:t>
                      </w:r>
                      <w:r w:rsidRPr="00C10866">
                        <w:t>to</w:t>
                      </w:r>
                      <w:r w:rsidRPr="00C10866">
                        <w:rPr>
                          <w:spacing w:val="-16"/>
                        </w:rPr>
                        <w:t xml:space="preserve"> </w:t>
                      </w:r>
                      <w:r w:rsidRPr="00C10866">
                        <w:t>young</w:t>
                      </w:r>
                      <w:r w:rsidRPr="00C10866">
                        <w:rPr>
                          <w:spacing w:val="-17"/>
                        </w:rPr>
                        <w:t xml:space="preserve"> </w:t>
                      </w:r>
                      <w:r w:rsidRPr="00C10866">
                        <w:t>person</w:t>
                      </w:r>
                      <w:r w:rsidRPr="00C10866">
                        <w:rPr>
                          <w:spacing w:val="-16"/>
                        </w:rPr>
                        <w:t xml:space="preserve"> </w:t>
                      </w:r>
                      <w:r w:rsidRPr="00C10866">
                        <w:t>and</w:t>
                      </w:r>
                      <w:r w:rsidRPr="00C10866">
                        <w:rPr>
                          <w:spacing w:val="-17"/>
                        </w:rPr>
                        <w:t xml:space="preserve"> </w:t>
                      </w:r>
                      <w:r w:rsidRPr="00C10866">
                        <w:t>family</w:t>
                      </w:r>
                    </w:p>
                    <w:p w14:paraId="6B1774FC" w14:textId="77777777" w:rsidR="0062610E" w:rsidRPr="00C10866" w:rsidRDefault="0062610E" w:rsidP="00896F94">
                      <w:pPr>
                        <w:pStyle w:val="TableParagraph"/>
                        <w:numPr>
                          <w:ilvl w:val="0"/>
                          <w:numId w:val="2"/>
                        </w:numPr>
                        <w:tabs>
                          <w:tab w:val="left" w:pos="962"/>
                          <w:tab w:val="left" w:pos="963"/>
                        </w:tabs>
                        <w:spacing w:before="52" w:line="276" w:lineRule="auto"/>
                      </w:pPr>
                      <w:r w:rsidRPr="00C10866">
                        <w:t>Ensure</w:t>
                      </w:r>
                      <w:r w:rsidRPr="00C10866">
                        <w:rPr>
                          <w:spacing w:val="-15"/>
                        </w:rPr>
                        <w:t xml:space="preserve"> </w:t>
                      </w:r>
                      <w:r w:rsidRPr="00C10866">
                        <w:t>diagnosis</w:t>
                      </w:r>
                      <w:r w:rsidRPr="00C10866">
                        <w:rPr>
                          <w:spacing w:val="-17"/>
                        </w:rPr>
                        <w:t xml:space="preserve"> </w:t>
                      </w:r>
                      <w:r w:rsidRPr="00C10866">
                        <w:t>is</w:t>
                      </w:r>
                      <w:r w:rsidRPr="00C10866">
                        <w:rPr>
                          <w:spacing w:val="-15"/>
                        </w:rPr>
                        <w:t xml:space="preserve"> </w:t>
                      </w:r>
                      <w:r w:rsidRPr="00C10866">
                        <w:t>recorded</w:t>
                      </w:r>
                      <w:r w:rsidRPr="00C10866">
                        <w:rPr>
                          <w:spacing w:val="-15"/>
                        </w:rPr>
                        <w:t xml:space="preserve"> </w:t>
                      </w:r>
                      <w:r w:rsidRPr="00C10866">
                        <w:t>in</w:t>
                      </w:r>
                      <w:r w:rsidRPr="00C10866">
                        <w:rPr>
                          <w:spacing w:val="-17"/>
                        </w:rPr>
                        <w:t xml:space="preserve"> </w:t>
                      </w:r>
                      <w:proofErr w:type="spellStart"/>
                      <w:r w:rsidRPr="00C10866">
                        <w:t>eMR</w:t>
                      </w:r>
                      <w:proofErr w:type="spellEnd"/>
                    </w:p>
                    <w:p w14:paraId="7DEFD3D1" w14:textId="77777777" w:rsidR="0062610E" w:rsidRPr="00C10866" w:rsidRDefault="0062610E" w:rsidP="00896F94">
                      <w:pPr>
                        <w:pStyle w:val="TableParagraph"/>
                        <w:numPr>
                          <w:ilvl w:val="0"/>
                          <w:numId w:val="2"/>
                        </w:numPr>
                        <w:tabs>
                          <w:tab w:val="left" w:pos="962"/>
                          <w:tab w:val="left" w:pos="963"/>
                        </w:tabs>
                        <w:spacing w:before="50" w:line="276" w:lineRule="auto"/>
                      </w:pPr>
                      <w:r>
                        <w:t xml:space="preserve">Eating disorder and co-occurring mental health </w:t>
                      </w:r>
                      <w:r w:rsidRPr="00C10866">
                        <w:t>assessment</w:t>
                      </w:r>
                    </w:p>
                    <w:p w14:paraId="749DE4E5" w14:textId="77777777" w:rsidR="0062610E" w:rsidRPr="00C10866" w:rsidRDefault="0062610E" w:rsidP="00896F94">
                      <w:pPr>
                        <w:pStyle w:val="TableParagraph"/>
                        <w:numPr>
                          <w:ilvl w:val="0"/>
                          <w:numId w:val="2"/>
                        </w:numPr>
                        <w:tabs>
                          <w:tab w:val="left" w:pos="962"/>
                          <w:tab w:val="left" w:pos="963"/>
                        </w:tabs>
                        <w:spacing w:before="52" w:line="276" w:lineRule="auto"/>
                      </w:pPr>
                      <w:r w:rsidRPr="00C10866">
                        <w:t>GP</w:t>
                      </w:r>
                      <w:r w:rsidRPr="00C10866">
                        <w:rPr>
                          <w:spacing w:val="-12"/>
                        </w:rPr>
                        <w:t xml:space="preserve"> </w:t>
                      </w:r>
                      <w:r w:rsidRPr="00C10866">
                        <w:t>liaison</w:t>
                      </w:r>
                    </w:p>
                    <w:p w14:paraId="68631BA7" w14:textId="77777777" w:rsidR="0062610E" w:rsidRPr="00C10866" w:rsidRDefault="0062610E" w:rsidP="00896F94">
                      <w:pPr>
                        <w:pStyle w:val="TableParagraph"/>
                        <w:numPr>
                          <w:ilvl w:val="0"/>
                          <w:numId w:val="2"/>
                        </w:numPr>
                        <w:tabs>
                          <w:tab w:val="left" w:pos="962"/>
                          <w:tab w:val="left" w:pos="963"/>
                        </w:tabs>
                        <w:spacing w:before="50" w:line="276" w:lineRule="auto"/>
                      </w:pPr>
                      <w:r w:rsidRPr="00C10866">
                        <w:t>School</w:t>
                      </w:r>
                      <w:r w:rsidRPr="00C10866">
                        <w:rPr>
                          <w:spacing w:val="-12"/>
                        </w:rPr>
                        <w:t xml:space="preserve"> </w:t>
                      </w:r>
                      <w:r w:rsidRPr="00C10866">
                        <w:t>liaison where appropriate</w:t>
                      </w:r>
                    </w:p>
                    <w:p w14:paraId="3D28B640" w14:textId="77777777" w:rsidR="0062610E" w:rsidRPr="00C10866" w:rsidRDefault="0062610E" w:rsidP="00896F94">
                      <w:pPr>
                        <w:pStyle w:val="TableParagraph"/>
                        <w:numPr>
                          <w:ilvl w:val="0"/>
                          <w:numId w:val="2"/>
                        </w:numPr>
                        <w:tabs>
                          <w:tab w:val="left" w:pos="962"/>
                          <w:tab w:val="left" w:pos="963"/>
                        </w:tabs>
                        <w:spacing w:before="52" w:line="276" w:lineRule="auto"/>
                      </w:pPr>
                      <w:r w:rsidRPr="00C10866">
                        <w:t>Setting</w:t>
                      </w:r>
                      <w:r w:rsidRPr="00C10866">
                        <w:rPr>
                          <w:spacing w:val="-18"/>
                        </w:rPr>
                        <w:t xml:space="preserve"> </w:t>
                      </w:r>
                      <w:r w:rsidRPr="00C10866">
                        <w:t>up</w:t>
                      </w:r>
                      <w:r w:rsidRPr="00C10866">
                        <w:rPr>
                          <w:spacing w:val="-18"/>
                        </w:rPr>
                        <w:t xml:space="preserve"> </w:t>
                      </w:r>
                      <w:r w:rsidRPr="00C10866">
                        <w:t>treatment,</w:t>
                      </w:r>
                      <w:r w:rsidRPr="00C10866">
                        <w:rPr>
                          <w:spacing w:val="-19"/>
                        </w:rPr>
                        <w:t xml:space="preserve"> </w:t>
                      </w:r>
                      <w:r w:rsidRPr="00C10866">
                        <w:t>psychoeducation</w:t>
                      </w:r>
                      <w:r w:rsidRPr="00C10866">
                        <w:rPr>
                          <w:spacing w:val="-16"/>
                        </w:rPr>
                        <w:t xml:space="preserve"> </w:t>
                      </w:r>
                      <w:r w:rsidRPr="00C10866">
                        <w:t>and</w:t>
                      </w:r>
                      <w:r w:rsidRPr="00C10866">
                        <w:rPr>
                          <w:spacing w:val="-18"/>
                        </w:rPr>
                        <w:t xml:space="preserve"> </w:t>
                      </w:r>
                      <w:r w:rsidRPr="00C10866">
                        <w:t>engagement</w:t>
                      </w:r>
                    </w:p>
                    <w:p w14:paraId="5DE49442" w14:textId="77777777" w:rsidR="0062610E" w:rsidRPr="00C10866" w:rsidRDefault="0062610E" w:rsidP="00896F94">
                      <w:pPr>
                        <w:pStyle w:val="TableParagraph"/>
                        <w:numPr>
                          <w:ilvl w:val="0"/>
                          <w:numId w:val="2"/>
                        </w:numPr>
                        <w:tabs>
                          <w:tab w:val="left" w:pos="962"/>
                          <w:tab w:val="left" w:pos="963"/>
                        </w:tabs>
                        <w:spacing w:before="50" w:line="276" w:lineRule="auto"/>
                      </w:pPr>
                      <w:r w:rsidRPr="00C10866">
                        <w:t>Care</w:t>
                      </w:r>
                      <w:r w:rsidRPr="00C10866">
                        <w:rPr>
                          <w:spacing w:val="-15"/>
                        </w:rPr>
                        <w:t xml:space="preserve"> </w:t>
                      </w:r>
                      <w:r w:rsidRPr="00C10866">
                        <w:t>planning</w:t>
                      </w:r>
                      <w:r w:rsidRPr="00C10866">
                        <w:rPr>
                          <w:spacing w:val="-15"/>
                        </w:rPr>
                        <w:t xml:space="preserve"> </w:t>
                      </w:r>
                      <w:r w:rsidRPr="00C10866">
                        <w:t>and</w:t>
                      </w:r>
                      <w:r w:rsidRPr="00C10866">
                        <w:rPr>
                          <w:spacing w:val="-15"/>
                        </w:rPr>
                        <w:t xml:space="preserve"> MDT </w:t>
                      </w:r>
                      <w:r w:rsidRPr="00C10866">
                        <w:t>case</w:t>
                      </w:r>
                      <w:r w:rsidRPr="00C10866">
                        <w:rPr>
                          <w:spacing w:val="-17"/>
                        </w:rPr>
                        <w:t xml:space="preserve"> </w:t>
                      </w:r>
                      <w:r w:rsidRPr="00C10866">
                        <w:t>conference</w:t>
                      </w:r>
                    </w:p>
                    <w:p w14:paraId="25188E1B" w14:textId="77777777" w:rsidR="0062610E" w:rsidRDefault="0062610E" w:rsidP="00896F94">
                      <w:pPr>
                        <w:pStyle w:val="BodyText"/>
                        <w:spacing w:line="276" w:lineRule="auto"/>
                        <w:jc w:val="both"/>
                      </w:pPr>
                    </w:p>
                    <w:p w14:paraId="3A106B64" w14:textId="77777777" w:rsidR="0062610E" w:rsidRDefault="0062610E" w:rsidP="00896F94"/>
                  </w:txbxContent>
                </v:textbox>
                <w10:wrap type="square"/>
              </v:shape>
            </w:pict>
          </mc:Fallback>
        </mc:AlternateContent>
      </w:r>
    </w:p>
    <w:p w14:paraId="62EFAC55" w14:textId="77777777" w:rsidR="00896F94" w:rsidRDefault="00896F94" w:rsidP="00293E8C">
      <w:pPr>
        <w:pStyle w:val="TableParagraph"/>
        <w:spacing w:before="1" w:line="276" w:lineRule="auto"/>
        <w:ind w:left="242"/>
        <w:rPr>
          <w:b/>
          <w:bCs/>
          <w:color w:val="0F243E" w:themeColor="text2" w:themeShade="80"/>
        </w:rPr>
      </w:pPr>
    </w:p>
    <w:p w14:paraId="1FB31BDD" w14:textId="77777777" w:rsidR="00896F94" w:rsidRDefault="00896F94" w:rsidP="00293E8C">
      <w:pPr>
        <w:pStyle w:val="TableParagraph"/>
        <w:spacing w:before="1" w:line="276" w:lineRule="auto"/>
        <w:ind w:left="242"/>
        <w:rPr>
          <w:b/>
          <w:bCs/>
          <w:color w:val="0F243E" w:themeColor="text2" w:themeShade="80"/>
        </w:rPr>
      </w:pPr>
    </w:p>
    <w:p w14:paraId="35409EBD" w14:textId="77777777" w:rsidR="00896F94" w:rsidRDefault="00896F94" w:rsidP="00293E8C">
      <w:pPr>
        <w:pStyle w:val="TableParagraph"/>
        <w:spacing w:before="1" w:line="276" w:lineRule="auto"/>
        <w:ind w:left="242"/>
        <w:rPr>
          <w:b/>
          <w:bCs/>
          <w:color w:val="0F243E" w:themeColor="text2" w:themeShade="80"/>
        </w:rPr>
      </w:pPr>
    </w:p>
    <w:p w14:paraId="0B168E02" w14:textId="77777777" w:rsidR="00896F94" w:rsidRDefault="00896F94" w:rsidP="00293E8C">
      <w:pPr>
        <w:pStyle w:val="TableParagraph"/>
        <w:spacing w:before="1" w:line="276" w:lineRule="auto"/>
        <w:ind w:left="242"/>
        <w:rPr>
          <w:b/>
          <w:bCs/>
          <w:color w:val="0F243E" w:themeColor="text2" w:themeShade="80"/>
        </w:rPr>
      </w:pPr>
    </w:p>
    <w:p w14:paraId="7B5291EE" w14:textId="77777777" w:rsidR="00896F94" w:rsidRDefault="00896F94" w:rsidP="00293E8C">
      <w:pPr>
        <w:pStyle w:val="TableParagraph"/>
        <w:spacing w:before="1" w:line="276" w:lineRule="auto"/>
        <w:ind w:left="242"/>
        <w:rPr>
          <w:b/>
          <w:bCs/>
          <w:color w:val="0F243E" w:themeColor="text2" w:themeShade="80"/>
        </w:rPr>
      </w:pPr>
    </w:p>
    <w:p w14:paraId="29B541F0" w14:textId="77777777" w:rsidR="00896F94" w:rsidRDefault="00896F94" w:rsidP="00293E8C">
      <w:pPr>
        <w:pStyle w:val="TableParagraph"/>
        <w:spacing w:before="1" w:line="276" w:lineRule="auto"/>
        <w:ind w:left="242"/>
        <w:rPr>
          <w:b/>
          <w:bCs/>
          <w:color w:val="0F243E" w:themeColor="text2" w:themeShade="80"/>
        </w:rPr>
      </w:pPr>
    </w:p>
    <w:p w14:paraId="29AF4C03" w14:textId="77777777" w:rsidR="00896F94" w:rsidRDefault="00896F94" w:rsidP="00293E8C">
      <w:pPr>
        <w:pStyle w:val="TableParagraph"/>
        <w:spacing w:before="1" w:line="276" w:lineRule="auto"/>
        <w:ind w:left="242"/>
        <w:rPr>
          <w:b/>
          <w:bCs/>
          <w:color w:val="0F243E" w:themeColor="text2" w:themeShade="80"/>
        </w:rPr>
      </w:pPr>
    </w:p>
    <w:p w14:paraId="4503CEEE" w14:textId="77777777" w:rsidR="00293E8C" w:rsidRDefault="00293E8C" w:rsidP="00293E8C">
      <w:pPr>
        <w:pStyle w:val="TableParagraph"/>
        <w:spacing w:before="1" w:line="276" w:lineRule="auto"/>
        <w:ind w:left="242"/>
        <w:rPr>
          <w:b/>
          <w:bCs/>
          <w:color w:val="0F243E" w:themeColor="text2" w:themeShade="80"/>
        </w:rPr>
      </w:pPr>
    </w:p>
    <w:p w14:paraId="3E265102" w14:textId="77777777" w:rsidR="009278E8" w:rsidRDefault="009278E8" w:rsidP="00293E8C">
      <w:pPr>
        <w:pStyle w:val="TableParagraph"/>
        <w:spacing w:before="1" w:line="276" w:lineRule="auto"/>
        <w:ind w:left="242"/>
        <w:rPr>
          <w:b/>
          <w:bCs/>
          <w:color w:val="0F243E" w:themeColor="text2" w:themeShade="80"/>
        </w:rPr>
      </w:pPr>
    </w:p>
    <w:p w14:paraId="5EFE9DAE" w14:textId="77777777" w:rsidR="00896F94" w:rsidRDefault="00896F94" w:rsidP="00896F94">
      <w:pPr>
        <w:pStyle w:val="TableParagraph"/>
        <w:spacing w:before="1" w:line="276" w:lineRule="auto"/>
        <w:ind w:left="242"/>
        <w:rPr>
          <w:b/>
          <w:bCs/>
          <w:color w:val="002060"/>
          <w:sz w:val="24"/>
          <w:szCs w:val="24"/>
        </w:rPr>
      </w:pPr>
    </w:p>
    <w:p w14:paraId="68F401E3" w14:textId="77777777" w:rsidR="00444379" w:rsidRDefault="00444379" w:rsidP="00896F94">
      <w:pPr>
        <w:pStyle w:val="TableParagraph"/>
        <w:spacing w:before="1" w:line="276" w:lineRule="auto"/>
        <w:ind w:left="242"/>
        <w:rPr>
          <w:b/>
          <w:bCs/>
          <w:color w:val="002060"/>
          <w:sz w:val="24"/>
          <w:szCs w:val="24"/>
        </w:rPr>
      </w:pPr>
    </w:p>
    <w:p w14:paraId="73F94DF5" w14:textId="77777777" w:rsidR="00896F94" w:rsidRDefault="00896F94" w:rsidP="00896F94">
      <w:pPr>
        <w:pStyle w:val="TableParagraph"/>
        <w:spacing w:before="1" w:line="276" w:lineRule="auto"/>
        <w:ind w:left="242"/>
        <w:rPr>
          <w:b/>
          <w:bCs/>
          <w:color w:val="002060"/>
          <w:sz w:val="24"/>
          <w:szCs w:val="24"/>
        </w:rPr>
      </w:pPr>
    </w:p>
    <w:p w14:paraId="3E30B0CE" w14:textId="77777777" w:rsidR="00896F94" w:rsidRDefault="00896F94" w:rsidP="00896F94">
      <w:pPr>
        <w:pStyle w:val="TableParagraph"/>
        <w:spacing w:before="1" w:line="276" w:lineRule="auto"/>
        <w:ind w:left="242"/>
        <w:rPr>
          <w:b/>
          <w:bCs/>
          <w:color w:val="002060"/>
        </w:rPr>
      </w:pPr>
    </w:p>
    <w:p w14:paraId="7EDAA360" w14:textId="77777777" w:rsidR="001E1A58" w:rsidRDefault="001E1A58" w:rsidP="00896F94">
      <w:pPr>
        <w:pStyle w:val="TableParagraph"/>
        <w:spacing w:before="1" w:line="276" w:lineRule="auto"/>
        <w:ind w:left="242"/>
        <w:rPr>
          <w:b/>
          <w:bCs/>
          <w:color w:val="002060"/>
        </w:rPr>
      </w:pPr>
    </w:p>
    <w:p w14:paraId="24BA9535" w14:textId="77777777" w:rsidR="001E1A58" w:rsidRDefault="001E1A58" w:rsidP="00896F94">
      <w:pPr>
        <w:pStyle w:val="TableParagraph"/>
        <w:spacing w:before="1" w:line="276" w:lineRule="auto"/>
        <w:ind w:left="242"/>
        <w:rPr>
          <w:b/>
          <w:bCs/>
          <w:color w:val="002060"/>
        </w:rPr>
      </w:pPr>
    </w:p>
    <w:p w14:paraId="24FAEB7F" w14:textId="77777777" w:rsidR="001E1A58" w:rsidRDefault="001E1A58" w:rsidP="00896F94">
      <w:pPr>
        <w:pStyle w:val="TableParagraph"/>
        <w:spacing w:before="1" w:line="276" w:lineRule="auto"/>
        <w:ind w:left="242"/>
        <w:rPr>
          <w:b/>
          <w:bCs/>
          <w:color w:val="002060"/>
        </w:rPr>
      </w:pPr>
    </w:p>
    <w:p w14:paraId="4929276D" w14:textId="77777777" w:rsidR="001E1A58" w:rsidRPr="00FC04A7" w:rsidRDefault="001E1A58" w:rsidP="00896F94">
      <w:pPr>
        <w:pStyle w:val="TableParagraph"/>
        <w:spacing w:before="1" w:line="276" w:lineRule="auto"/>
        <w:ind w:left="242"/>
        <w:rPr>
          <w:b/>
          <w:bCs/>
          <w:color w:val="002060"/>
        </w:rPr>
      </w:pPr>
    </w:p>
    <w:p w14:paraId="6CFBB1F7" w14:textId="77777777" w:rsidR="00593A25" w:rsidRPr="00FC04A7" w:rsidRDefault="009278E8" w:rsidP="00593A25">
      <w:pPr>
        <w:pStyle w:val="TableParagraph"/>
        <w:numPr>
          <w:ilvl w:val="1"/>
          <w:numId w:val="21"/>
        </w:numPr>
        <w:spacing w:before="1" w:line="276" w:lineRule="auto"/>
        <w:rPr>
          <w:b/>
          <w:bCs/>
          <w:color w:val="002060"/>
        </w:rPr>
      </w:pPr>
      <w:r w:rsidRPr="00FC04A7">
        <w:rPr>
          <w:b/>
          <w:bCs/>
          <w:color w:val="002060"/>
        </w:rPr>
        <w:lastRenderedPageBreak/>
        <w:t>Treatment: Delivery of Services</w:t>
      </w:r>
    </w:p>
    <w:p w14:paraId="0EE7367D" w14:textId="77777777" w:rsidR="00593A25" w:rsidRPr="00FC04A7" w:rsidRDefault="00593A25" w:rsidP="00593A25">
      <w:pPr>
        <w:pStyle w:val="TableParagraph"/>
        <w:spacing w:before="1" w:line="276" w:lineRule="auto"/>
        <w:rPr>
          <w:b/>
          <w:bCs/>
          <w:color w:val="002060"/>
        </w:rPr>
      </w:pPr>
    </w:p>
    <w:p w14:paraId="5722004C" w14:textId="77777777" w:rsidR="00593A25" w:rsidRPr="00FC04A7" w:rsidRDefault="00593A25" w:rsidP="00593A25">
      <w:pPr>
        <w:pStyle w:val="TableParagraph"/>
        <w:spacing w:before="1" w:line="276" w:lineRule="auto"/>
        <w:ind w:left="242"/>
        <w:rPr>
          <w:b/>
          <w:bCs/>
          <w:color w:val="002060"/>
        </w:rPr>
      </w:pPr>
      <w:r w:rsidRPr="00FC04A7">
        <w:rPr>
          <w:b/>
          <w:bCs/>
          <w:color w:val="002060"/>
        </w:rPr>
        <w:t xml:space="preserve">3.2.1 Stepped </w:t>
      </w:r>
      <w:r w:rsidR="00611BAB" w:rsidRPr="00FC04A7">
        <w:rPr>
          <w:b/>
          <w:bCs/>
          <w:color w:val="002060"/>
        </w:rPr>
        <w:t>Care Approach</w:t>
      </w:r>
    </w:p>
    <w:p w14:paraId="4E7247DD" w14:textId="77777777" w:rsidR="00593A25" w:rsidRDefault="00593A25" w:rsidP="00593A25">
      <w:pPr>
        <w:pStyle w:val="TableParagraph"/>
        <w:spacing w:before="1" w:line="276" w:lineRule="auto"/>
        <w:ind w:left="242"/>
        <w:rPr>
          <w:bCs/>
          <w:color w:val="0F243E" w:themeColor="text2" w:themeShade="80"/>
        </w:rPr>
      </w:pPr>
      <w:r>
        <w:rPr>
          <w:bCs/>
          <w:color w:val="0F243E" w:themeColor="text2" w:themeShade="80"/>
        </w:rPr>
        <w:t xml:space="preserve">The National Eating Disorder Collaboration (NEDC) has recently published a briefing paper </w:t>
      </w:r>
      <w:r>
        <w:rPr>
          <w:bCs/>
          <w:i/>
          <w:color w:val="0F243E" w:themeColor="text2" w:themeShade="80"/>
        </w:rPr>
        <w:t xml:space="preserve">The stepped system of care for eating disorders </w:t>
      </w:r>
      <w:r w:rsidR="00611BAB">
        <w:rPr>
          <w:bCs/>
          <w:i/>
          <w:color w:val="0F243E" w:themeColor="text2" w:themeShade="80"/>
          <w:highlight w:val="yellow"/>
        </w:rPr>
        <w:t>(ref 11 on TED</w:t>
      </w:r>
      <w:r>
        <w:rPr>
          <w:bCs/>
          <w:i/>
          <w:color w:val="0F243E" w:themeColor="text2" w:themeShade="80"/>
          <w:highlight w:val="yellow"/>
        </w:rPr>
        <w:t>S paper</w:t>
      </w:r>
      <w:r w:rsidRPr="00217AC6">
        <w:rPr>
          <w:bCs/>
          <w:i/>
          <w:color w:val="0F243E" w:themeColor="text2" w:themeShade="80"/>
          <w:highlight w:val="yellow"/>
        </w:rPr>
        <w:t>)</w:t>
      </w:r>
      <w:r>
        <w:rPr>
          <w:bCs/>
          <w:i/>
          <w:color w:val="0F243E" w:themeColor="text2" w:themeShade="80"/>
        </w:rPr>
        <w:t>.</w:t>
      </w:r>
      <w:r>
        <w:rPr>
          <w:bCs/>
          <w:color w:val="0F243E" w:themeColor="text2" w:themeShade="80"/>
        </w:rPr>
        <w:t xml:space="preserve">  Stepped Care is defined as “an evidence-based staged system comprising a hierarchy of interventions, from the least to the most intensive, matched to a person’s needs. Within a stepped care approach, a person is supported to transition up to higher-intensity services or transition down to lower intensity services as their needs change” </w:t>
      </w:r>
      <w:r w:rsidR="00611BAB">
        <w:rPr>
          <w:bCs/>
          <w:color w:val="0F243E" w:themeColor="text2" w:themeShade="80"/>
          <w:highlight w:val="yellow"/>
        </w:rPr>
        <w:t>(ref 12 TED</w:t>
      </w:r>
      <w:r w:rsidRPr="00593A25">
        <w:rPr>
          <w:bCs/>
          <w:color w:val="0F243E" w:themeColor="text2" w:themeShade="80"/>
          <w:highlight w:val="yellow"/>
        </w:rPr>
        <w:t>S paper)</w:t>
      </w:r>
      <w:r>
        <w:rPr>
          <w:bCs/>
          <w:color w:val="0F243E" w:themeColor="text2" w:themeShade="80"/>
        </w:rPr>
        <w:t xml:space="preserve">.  The NNSW LHD Eating Disorder Service </w:t>
      </w:r>
      <w:r w:rsidR="00611BAB">
        <w:rPr>
          <w:bCs/>
          <w:color w:val="0F243E" w:themeColor="text2" w:themeShade="80"/>
        </w:rPr>
        <w:t xml:space="preserve">stepped care approach </w:t>
      </w:r>
      <w:r>
        <w:rPr>
          <w:bCs/>
          <w:color w:val="0F243E" w:themeColor="text2" w:themeShade="80"/>
        </w:rPr>
        <w:t xml:space="preserve">takes inspiration from both the NEDC position paper and the </w:t>
      </w:r>
      <w:r w:rsidR="00611BAB">
        <w:rPr>
          <w:bCs/>
          <w:color w:val="0F243E" w:themeColor="text2" w:themeShade="80"/>
        </w:rPr>
        <w:t>Tasmanian Eating Disorder Service Review.</w:t>
      </w:r>
    </w:p>
    <w:p w14:paraId="113BC47A" w14:textId="77777777" w:rsidR="00E7323D" w:rsidRDefault="00E7323D" w:rsidP="00593A25">
      <w:pPr>
        <w:pStyle w:val="TableParagraph"/>
        <w:spacing w:before="1" w:line="276" w:lineRule="auto"/>
        <w:ind w:left="242"/>
        <w:rPr>
          <w:bCs/>
          <w:color w:val="0F243E" w:themeColor="text2" w:themeShade="80"/>
        </w:rPr>
      </w:pPr>
    </w:p>
    <w:p w14:paraId="3CED31F8" w14:textId="55F29CB0" w:rsidR="00E7323D" w:rsidRDefault="00E7323D" w:rsidP="00593A25">
      <w:pPr>
        <w:pStyle w:val="TableParagraph"/>
        <w:spacing w:before="1" w:line="276" w:lineRule="auto"/>
        <w:ind w:left="242"/>
        <w:rPr>
          <w:bCs/>
          <w:color w:val="0F243E" w:themeColor="text2" w:themeShade="80"/>
        </w:rPr>
      </w:pPr>
      <w:r>
        <w:rPr>
          <w:bCs/>
          <w:color w:val="0F243E" w:themeColor="text2" w:themeShade="80"/>
        </w:rPr>
        <w:t>The Eating Disorder Service</w:t>
      </w:r>
      <w:r w:rsidR="001D53B8">
        <w:rPr>
          <w:bCs/>
          <w:color w:val="0F243E" w:themeColor="text2" w:themeShade="80"/>
        </w:rPr>
        <w:t xml:space="preserve"> (EDS)</w:t>
      </w:r>
      <w:r>
        <w:rPr>
          <w:bCs/>
          <w:color w:val="0F243E" w:themeColor="text2" w:themeShade="80"/>
        </w:rPr>
        <w:t xml:space="preserve"> will be a service “hub” and will be a point of contact for clinical consultation, and capacity building.  Not </w:t>
      </w:r>
      <w:r w:rsidR="00857810">
        <w:rPr>
          <w:bCs/>
          <w:color w:val="0F243E" w:themeColor="text2" w:themeShade="80"/>
        </w:rPr>
        <w:t>all referrals to the service will</w:t>
      </w:r>
      <w:r>
        <w:rPr>
          <w:bCs/>
          <w:color w:val="0F243E" w:themeColor="text2" w:themeShade="80"/>
        </w:rPr>
        <w:t xml:space="preserve"> </w:t>
      </w:r>
      <w:r w:rsidR="004E3F1D">
        <w:rPr>
          <w:bCs/>
          <w:color w:val="0F243E" w:themeColor="text2" w:themeShade="80"/>
        </w:rPr>
        <w:t>involve face to face</w:t>
      </w:r>
      <w:r w:rsidR="00857810">
        <w:rPr>
          <w:bCs/>
          <w:color w:val="0F243E" w:themeColor="text2" w:themeShade="80"/>
        </w:rPr>
        <w:t xml:space="preserve"> client contact, rather many</w:t>
      </w:r>
      <w:r>
        <w:rPr>
          <w:bCs/>
          <w:color w:val="0F243E" w:themeColor="text2" w:themeShade="80"/>
        </w:rPr>
        <w:t xml:space="preserve"> functions will be performed on an outreach/ telehealth basis.</w:t>
      </w:r>
    </w:p>
    <w:p w14:paraId="4ADA5498" w14:textId="77777777" w:rsidR="001E1A58" w:rsidRDefault="001E1A58" w:rsidP="00593A25">
      <w:pPr>
        <w:pStyle w:val="TableParagraph"/>
        <w:spacing w:before="1" w:line="276" w:lineRule="auto"/>
        <w:ind w:left="242"/>
        <w:rPr>
          <w:bCs/>
          <w:color w:val="0F243E" w:themeColor="text2" w:themeShade="80"/>
        </w:rPr>
      </w:pPr>
    </w:p>
    <w:p w14:paraId="34EC1673" w14:textId="77777777" w:rsidR="001E1A58" w:rsidRDefault="001E1A58" w:rsidP="00593A25">
      <w:pPr>
        <w:pStyle w:val="TableParagraph"/>
        <w:spacing w:before="1" w:line="276" w:lineRule="auto"/>
        <w:ind w:left="242"/>
        <w:rPr>
          <w:bCs/>
          <w:color w:val="0F243E" w:themeColor="text2" w:themeShade="80"/>
        </w:rPr>
      </w:pPr>
    </w:p>
    <w:p w14:paraId="6025FB57" w14:textId="77777777" w:rsidR="001E1A58" w:rsidRDefault="001E1A58" w:rsidP="00593A25">
      <w:pPr>
        <w:pStyle w:val="TableParagraph"/>
        <w:spacing w:before="1" w:line="276" w:lineRule="auto"/>
        <w:ind w:left="242"/>
        <w:rPr>
          <w:bCs/>
          <w:color w:val="0F243E" w:themeColor="text2" w:themeShade="80"/>
        </w:rPr>
      </w:pPr>
    </w:p>
    <w:p w14:paraId="2C280FF9" w14:textId="77777777" w:rsidR="001E1A58" w:rsidRDefault="001E1A58" w:rsidP="00593A25">
      <w:pPr>
        <w:pStyle w:val="TableParagraph"/>
        <w:spacing w:before="1" w:line="276" w:lineRule="auto"/>
        <w:ind w:left="242"/>
        <w:rPr>
          <w:bCs/>
          <w:color w:val="0F243E" w:themeColor="text2" w:themeShade="80"/>
        </w:rPr>
      </w:pPr>
    </w:p>
    <w:p w14:paraId="17F9955B" w14:textId="77777777" w:rsidR="001E1A58" w:rsidRDefault="001E1A58" w:rsidP="00593A25">
      <w:pPr>
        <w:pStyle w:val="TableParagraph"/>
        <w:spacing w:before="1" w:line="276" w:lineRule="auto"/>
        <w:ind w:left="242"/>
        <w:rPr>
          <w:bCs/>
          <w:color w:val="0F243E" w:themeColor="text2" w:themeShade="80"/>
        </w:rPr>
      </w:pPr>
    </w:p>
    <w:p w14:paraId="5CE38BFD" w14:textId="77777777" w:rsidR="001E1A58" w:rsidRDefault="001E1A58" w:rsidP="00593A25">
      <w:pPr>
        <w:pStyle w:val="TableParagraph"/>
        <w:spacing w:before="1" w:line="276" w:lineRule="auto"/>
        <w:ind w:left="242"/>
        <w:rPr>
          <w:bCs/>
          <w:color w:val="0F243E" w:themeColor="text2" w:themeShade="80"/>
        </w:rPr>
      </w:pPr>
    </w:p>
    <w:p w14:paraId="207E5123" w14:textId="77777777" w:rsidR="001E1A58" w:rsidRDefault="001E1A58" w:rsidP="00593A25">
      <w:pPr>
        <w:pStyle w:val="TableParagraph"/>
        <w:spacing w:before="1" w:line="276" w:lineRule="auto"/>
        <w:ind w:left="242"/>
        <w:rPr>
          <w:bCs/>
          <w:color w:val="0F243E" w:themeColor="text2" w:themeShade="80"/>
        </w:rPr>
      </w:pPr>
    </w:p>
    <w:p w14:paraId="28FB7898" w14:textId="77777777" w:rsidR="001E1A58" w:rsidRDefault="001E1A58" w:rsidP="00593A25">
      <w:pPr>
        <w:pStyle w:val="TableParagraph"/>
        <w:spacing w:before="1" w:line="276" w:lineRule="auto"/>
        <w:ind w:left="242"/>
        <w:rPr>
          <w:bCs/>
          <w:color w:val="0F243E" w:themeColor="text2" w:themeShade="80"/>
        </w:rPr>
      </w:pPr>
    </w:p>
    <w:p w14:paraId="524E20A1" w14:textId="77777777" w:rsidR="001E1A58" w:rsidRDefault="001E1A58" w:rsidP="00593A25">
      <w:pPr>
        <w:pStyle w:val="TableParagraph"/>
        <w:spacing w:before="1" w:line="276" w:lineRule="auto"/>
        <w:ind w:left="242"/>
        <w:rPr>
          <w:bCs/>
          <w:color w:val="0F243E" w:themeColor="text2" w:themeShade="80"/>
        </w:rPr>
      </w:pPr>
    </w:p>
    <w:p w14:paraId="105787BE" w14:textId="77777777" w:rsidR="00540454" w:rsidRDefault="00540454" w:rsidP="0062610E">
      <w:pPr>
        <w:pStyle w:val="TableParagraph"/>
        <w:spacing w:before="1" w:line="276" w:lineRule="auto"/>
        <w:rPr>
          <w:b/>
          <w:bCs/>
          <w:color w:val="002060"/>
          <w:sz w:val="28"/>
          <w:szCs w:val="28"/>
        </w:rPr>
      </w:pPr>
    </w:p>
    <w:p w14:paraId="6A30F9F7" w14:textId="77777777" w:rsidR="00687156" w:rsidRDefault="00687156" w:rsidP="0062610E">
      <w:pPr>
        <w:pStyle w:val="TableParagraph"/>
        <w:spacing w:before="1" w:line="276" w:lineRule="auto"/>
        <w:rPr>
          <w:b/>
          <w:bCs/>
          <w:color w:val="002060"/>
          <w:sz w:val="28"/>
          <w:szCs w:val="28"/>
        </w:rPr>
      </w:pPr>
    </w:p>
    <w:p w14:paraId="73F25C02" w14:textId="77777777" w:rsidR="00687156" w:rsidRDefault="00687156" w:rsidP="0062610E">
      <w:pPr>
        <w:pStyle w:val="TableParagraph"/>
        <w:spacing w:before="1" w:line="276" w:lineRule="auto"/>
        <w:rPr>
          <w:b/>
          <w:bCs/>
          <w:color w:val="002060"/>
          <w:sz w:val="28"/>
          <w:szCs w:val="28"/>
        </w:rPr>
      </w:pPr>
    </w:p>
    <w:p w14:paraId="33C0AC6B" w14:textId="77777777" w:rsidR="00687156" w:rsidRDefault="00687156" w:rsidP="0062610E">
      <w:pPr>
        <w:pStyle w:val="TableParagraph"/>
        <w:spacing w:before="1" w:line="276" w:lineRule="auto"/>
        <w:rPr>
          <w:b/>
          <w:bCs/>
          <w:color w:val="002060"/>
          <w:sz w:val="28"/>
          <w:szCs w:val="28"/>
        </w:rPr>
      </w:pPr>
    </w:p>
    <w:p w14:paraId="01A349BC" w14:textId="77777777" w:rsidR="00687156" w:rsidRDefault="00687156" w:rsidP="0062610E">
      <w:pPr>
        <w:pStyle w:val="TableParagraph"/>
        <w:spacing w:before="1" w:line="276" w:lineRule="auto"/>
        <w:rPr>
          <w:b/>
          <w:bCs/>
          <w:color w:val="002060"/>
          <w:sz w:val="28"/>
          <w:szCs w:val="28"/>
        </w:rPr>
      </w:pPr>
    </w:p>
    <w:p w14:paraId="705061FF" w14:textId="77777777" w:rsidR="00687156" w:rsidRDefault="00687156" w:rsidP="0062610E">
      <w:pPr>
        <w:pStyle w:val="TableParagraph"/>
        <w:spacing w:before="1" w:line="276" w:lineRule="auto"/>
        <w:rPr>
          <w:b/>
          <w:bCs/>
          <w:color w:val="002060"/>
          <w:sz w:val="28"/>
          <w:szCs w:val="28"/>
        </w:rPr>
      </w:pPr>
    </w:p>
    <w:p w14:paraId="56CC7663" w14:textId="77777777" w:rsidR="00687156" w:rsidRDefault="00687156" w:rsidP="0062610E">
      <w:pPr>
        <w:pStyle w:val="TableParagraph"/>
        <w:spacing w:before="1" w:line="276" w:lineRule="auto"/>
        <w:rPr>
          <w:b/>
          <w:bCs/>
          <w:color w:val="002060"/>
          <w:sz w:val="28"/>
          <w:szCs w:val="28"/>
        </w:rPr>
      </w:pPr>
    </w:p>
    <w:p w14:paraId="7CE697FE" w14:textId="77777777" w:rsidR="00687156" w:rsidRDefault="00687156" w:rsidP="0062610E">
      <w:pPr>
        <w:pStyle w:val="TableParagraph"/>
        <w:spacing w:before="1" w:line="276" w:lineRule="auto"/>
        <w:rPr>
          <w:b/>
          <w:bCs/>
          <w:color w:val="002060"/>
          <w:sz w:val="28"/>
          <w:szCs w:val="28"/>
        </w:rPr>
      </w:pPr>
    </w:p>
    <w:p w14:paraId="3561D7EC" w14:textId="77777777" w:rsidR="00687156" w:rsidRDefault="00687156" w:rsidP="0062610E">
      <w:pPr>
        <w:pStyle w:val="TableParagraph"/>
        <w:spacing w:before="1" w:line="276" w:lineRule="auto"/>
        <w:rPr>
          <w:b/>
          <w:bCs/>
          <w:color w:val="002060"/>
          <w:sz w:val="28"/>
          <w:szCs w:val="28"/>
        </w:rPr>
      </w:pPr>
    </w:p>
    <w:p w14:paraId="05A53AE6" w14:textId="77777777" w:rsidR="00687156" w:rsidRDefault="00687156" w:rsidP="0062610E">
      <w:pPr>
        <w:pStyle w:val="TableParagraph"/>
        <w:spacing w:before="1" w:line="276" w:lineRule="auto"/>
        <w:rPr>
          <w:b/>
          <w:bCs/>
          <w:color w:val="002060"/>
          <w:sz w:val="28"/>
          <w:szCs w:val="28"/>
        </w:rPr>
      </w:pPr>
    </w:p>
    <w:p w14:paraId="2ED14BF1" w14:textId="26983462" w:rsidR="00687156" w:rsidRDefault="00687156" w:rsidP="0062610E">
      <w:pPr>
        <w:pStyle w:val="TableParagraph"/>
        <w:spacing w:before="1" w:line="276" w:lineRule="auto"/>
        <w:rPr>
          <w:b/>
          <w:bCs/>
          <w:color w:val="002060"/>
          <w:sz w:val="28"/>
          <w:szCs w:val="28"/>
        </w:rPr>
      </w:pPr>
    </w:p>
    <w:p w14:paraId="11DFA175" w14:textId="1F654A9C" w:rsidR="007D64F8" w:rsidRPr="0062610E" w:rsidRDefault="00E7323D" w:rsidP="0062610E">
      <w:pPr>
        <w:pStyle w:val="TableParagraph"/>
        <w:spacing w:before="1" w:line="276" w:lineRule="auto"/>
        <w:rPr>
          <w:b/>
          <w:bCs/>
          <w:color w:val="002060"/>
          <w:sz w:val="28"/>
          <w:szCs w:val="28"/>
        </w:rPr>
      </w:pPr>
      <w:r w:rsidRPr="00E7323D">
        <w:rPr>
          <w:b/>
          <w:bCs/>
          <w:color w:val="002060"/>
          <w:sz w:val="28"/>
          <w:szCs w:val="28"/>
        </w:rPr>
        <w:lastRenderedPageBreak/>
        <w:t>Stepped Care Treatment Model</w:t>
      </w:r>
    </w:p>
    <w:p w14:paraId="4B41CEB5" w14:textId="1F33B447" w:rsidR="00593A25" w:rsidRDefault="00593A25" w:rsidP="00593A25">
      <w:pPr>
        <w:pStyle w:val="TableParagraph"/>
        <w:spacing w:before="1" w:line="276" w:lineRule="auto"/>
        <w:rPr>
          <w:b/>
          <w:bCs/>
          <w:color w:val="002060"/>
          <w:sz w:val="24"/>
          <w:szCs w:val="24"/>
        </w:rPr>
      </w:pPr>
      <w:r>
        <w:rPr>
          <w:b/>
          <w:bCs/>
          <w:color w:val="002060"/>
          <w:sz w:val="24"/>
          <w:szCs w:val="24"/>
        </w:rPr>
        <w:t xml:space="preserve"> </w:t>
      </w:r>
    </w:p>
    <w:p w14:paraId="36A3E15A" w14:textId="0057870C" w:rsidR="00217AC6" w:rsidRDefault="005B058C" w:rsidP="00217AC6">
      <w:pPr>
        <w:pStyle w:val="TableParagraph"/>
        <w:spacing w:before="1" w:line="276" w:lineRule="auto"/>
        <w:rPr>
          <w:b/>
          <w:bCs/>
          <w:color w:val="002060"/>
          <w:sz w:val="24"/>
          <w:szCs w:val="24"/>
        </w:rPr>
      </w:pPr>
      <w:r w:rsidRPr="007D64F8">
        <w:rPr>
          <w:b/>
          <w:bCs/>
          <w:noProof/>
          <w:color w:val="002060"/>
          <w:sz w:val="24"/>
          <w:szCs w:val="24"/>
          <w:lang w:bidi="ar-SA"/>
        </w:rPr>
        <mc:AlternateContent>
          <mc:Choice Requires="wps">
            <w:drawing>
              <wp:anchor distT="45720" distB="45720" distL="114300" distR="114300" simplePos="0" relativeHeight="251663360" behindDoc="0" locked="0" layoutInCell="1" allowOverlap="1" wp14:anchorId="5E796372" wp14:editId="30D3460A">
                <wp:simplePos x="0" y="0"/>
                <wp:positionH relativeFrom="page">
                  <wp:posOffset>3558491</wp:posOffset>
                </wp:positionH>
                <wp:positionV relativeFrom="paragraph">
                  <wp:posOffset>9574</wp:posOffset>
                </wp:positionV>
                <wp:extent cx="2623185" cy="1356995"/>
                <wp:effectExtent l="0" t="0" r="2476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3569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2714D5" w14:textId="77777777" w:rsidR="0062610E" w:rsidRPr="00687156" w:rsidRDefault="0062610E" w:rsidP="00D04C76">
                            <w:pPr>
                              <w:jc w:val="center"/>
                              <w:rPr>
                                <w:b/>
                                <w:color w:val="002060"/>
                                <w:sz w:val="20"/>
                                <w:szCs w:val="20"/>
                                <w:lang w:val="en-US"/>
                              </w:rPr>
                            </w:pPr>
                            <w:r w:rsidRPr="00687156">
                              <w:rPr>
                                <w:b/>
                                <w:color w:val="002060"/>
                                <w:sz w:val="20"/>
                                <w:szCs w:val="20"/>
                                <w:lang w:val="en-US"/>
                              </w:rPr>
                              <w:t>Community Based Treatment</w:t>
                            </w:r>
                          </w:p>
                          <w:p w14:paraId="2B570BFE" w14:textId="77777777" w:rsidR="0062610E" w:rsidRPr="00687156" w:rsidRDefault="0062610E" w:rsidP="007D64F8">
                            <w:pPr>
                              <w:rPr>
                                <w:sz w:val="20"/>
                                <w:szCs w:val="20"/>
                                <w:lang w:val="en-US"/>
                              </w:rPr>
                            </w:pPr>
                          </w:p>
                          <w:p w14:paraId="4573D63B" w14:textId="77777777" w:rsidR="0062610E" w:rsidRPr="00687156" w:rsidRDefault="0062610E" w:rsidP="007D64F8">
                            <w:pPr>
                              <w:rPr>
                                <w:sz w:val="20"/>
                                <w:szCs w:val="20"/>
                                <w:lang w:val="en-US"/>
                              </w:rPr>
                            </w:pPr>
                            <w:r w:rsidRPr="00687156">
                              <w:rPr>
                                <w:sz w:val="20"/>
                                <w:szCs w:val="20"/>
                                <w:lang w:val="en-US"/>
                              </w:rPr>
                              <w:t xml:space="preserve">Evidence-based treatment delivered in community/outpatient for EDs </w:t>
                            </w:r>
                          </w:p>
                          <w:p w14:paraId="07EE6FCD" w14:textId="77777777" w:rsidR="0062610E" w:rsidRPr="00687156" w:rsidRDefault="0062610E" w:rsidP="007D64F8">
                            <w:pPr>
                              <w:rPr>
                                <w:sz w:val="20"/>
                                <w:szCs w:val="20"/>
                                <w:lang w:val="en-US"/>
                              </w:rPr>
                            </w:pPr>
                          </w:p>
                          <w:p w14:paraId="6143C132" w14:textId="4B71F8F4" w:rsidR="0062610E" w:rsidRPr="00687156" w:rsidRDefault="0062610E" w:rsidP="007D64F8">
                            <w:pPr>
                              <w:rPr>
                                <w:sz w:val="20"/>
                                <w:szCs w:val="20"/>
                                <w:lang w:val="en-US"/>
                              </w:rPr>
                            </w:pPr>
                            <w:r w:rsidRPr="00687156">
                              <w:rPr>
                                <w:sz w:val="20"/>
                                <w:szCs w:val="20"/>
                                <w:lang w:val="en-US"/>
                              </w:rPr>
                              <w:t>Includes: CAMHS, C&amp;F</w:t>
                            </w:r>
                            <w:r w:rsidR="005B058C">
                              <w:rPr>
                                <w:sz w:val="20"/>
                                <w:szCs w:val="20"/>
                                <w:lang w:val="en-US"/>
                              </w:rPr>
                              <w:t>H</w:t>
                            </w:r>
                            <w:r w:rsidRPr="00687156">
                              <w:rPr>
                                <w:sz w:val="20"/>
                                <w:szCs w:val="20"/>
                                <w:lang w:val="en-US"/>
                              </w:rPr>
                              <w:t xml:space="preserve">, and some private and dietetic service providers.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96372" id="_x0000_t202" coordsize="21600,21600" o:spt="202" path="m,l,21600r21600,l21600,xe">
                <v:stroke joinstyle="miter"/>
                <v:path gradientshapeok="t" o:connecttype="rect"/>
              </v:shapetype>
              <v:shape id="_x0000_s1027" type="#_x0000_t202" style="position:absolute;margin-left:280.2pt;margin-top:.75pt;width:206.55pt;height:106.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" fillcolor="white [3201]" strokecolor="#4f81bd [3204]" strokeweight="2pt">
                <v:textbox>
                  <w:txbxContent>
                    <w:p w14:paraId="392714D5" w14:textId="77777777" w:rsidR="0062610E" w:rsidRPr="00687156" w:rsidRDefault="0062610E" w:rsidP="00D04C76">
                      <w:pPr>
                        <w:jc w:val="center"/>
                        <w:rPr>
                          <w:b/>
                          <w:color w:val="002060"/>
                          <w:sz w:val="20"/>
                          <w:szCs w:val="20"/>
                          <w:lang w:val="en-US"/>
                        </w:rPr>
                      </w:pPr>
                      <w:r w:rsidRPr="00687156">
                        <w:rPr>
                          <w:b/>
                          <w:color w:val="002060"/>
                          <w:sz w:val="20"/>
                          <w:szCs w:val="20"/>
                          <w:lang w:val="en-US"/>
                        </w:rPr>
                        <w:t>Community Based Treatment</w:t>
                      </w:r>
                    </w:p>
                    <w:p w14:paraId="2B570BFE" w14:textId="77777777" w:rsidR="0062610E" w:rsidRPr="00687156" w:rsidRDefault="0062610E" w:rsidP="007D64F8">
                      <w:pPr>
                        <w:rPr>
                          <w:sz w:val="20"/>
                          <w:szCs w:val="20"/>
                          <w:lang w:val="en-US"/>
                        </w:rPr>
                      </w:pPr>
                    </w:p>
                    <w:p w14:paraId="4573D63B" w14:textId="77777777" w:rsidR="0062610E" w:rsidRPr="00687156" w:rsidRDefault="0062610E" w:rsidP="007D64F8">
                      <w:pPr>
                        <w:rPr>
                          <w:sz w:val="20"/>
                          <w:szCs w:val="20"/>
                          <w:lang w:val="en-US"/>
                        </w:rPr>
                      </w:pPr>
                      <w:r w:rsidRPr="00687156">
                        <w:rPr>
                          <w:sz w:val="20"/>
                          <w:szCs w:val="20"/>
                          <w:lang w:val="en-US"/>
                        </w:rPr>
                        <w:t xml:space="preserve">Evidence-based treatment delivered in community/outpatient for EDs </w:t>
                      </w:r>
                    </w:p>
                    <w:p w14:paraId="07EE6FCD" w14:textId="77777777" w:rsidR="0062610E" w:rsidRPr="00687156" w:rsidRDefault="0062610E" w:rsidP="007D64F8">
                      <w:pPr>
                        <w:rPr>
                          <w:sz w:val="20"/>
                          <w:szCs w:val="20"/>
                          <w:lang w:val="en-US"/>
                        </w:rPr>
                      </w:pPr>
                    </w:p>
                    <w:p w14:paraId="6143C132" w14:textId="4B71F8F4" w:rsidR="0062610E" w:rsidRPr="00687156" w:rsidRDefault="0062610E" w:rsidP="007D64F8">
                      <w:pPr>
                        <w:rPr>
                          <w:sz w:val="20"/>
                          <w:szCs w:val="20"/>
                          <w:lang w:val="en-US"/>
                        </w:rPr>
                      </w:pPr>
                      <w:r w:rsidRPr="00687156">
                        <w:rPr>
                          <w:sz w:val="20"/>
                          <w:szCs w:val="20"/>
                          <w:lang w:val="en-US"/>
                        </w:rPr>
                        <w:t>Includes: CAMHS, C&amp;F</w:t>
                      </w:r>
                      <w:r w:rsidR="005B058C">
                        <w:rPr>
                          <w:sz w:val="20"/>
                          <w:szCs w:val="20"/>
                          <w:lang w:val="en-US"/>
                        </w:rPr>
                        <w:t>H</w:t>
                      </w:r>
                      <w:r w:rsidRPr="00687156">
                        <w:rPr>
                          <w:sz w:val="20"/>
                          <w:szCs w:val="20"/>
                          <w:lang w:val="en-US"/>
                        </w:rPr>
                        <w:t xml:space="preserve">, and some private and dietetic service providers.  </w:t>
                      </w:r>
                    </w:p>
                  </w:txbxContent>
                </v:textbox>
                <w10:wrap type="square" anchorx="page"/>
              </v:shape>
            </w:pict>
          </mc:Fallback>
        </mc:AlternateContent>
      </w:r>
    </w:p>
    <w:p w14:paraId="48090D3D" w14:textId="273BA5EA" w:rsidR="007D64F8" w:rsidRDefault="007D64F8" w:rsidP="00217AC6">
      <w:pPr>
        <w:pStyle w:val="TableParagraph"/>
        <w:spacing w:before="1" w:line="276" w:lineRule="auto"/>
        <w:rPr>
          <w:b/>
          <w:bCs/>
          <w:color w:val="002060"/>
          <w:sz w:val="24"/>
          <w:szCs w:val="24"/>
        </w:rPr>
      </w:pPr>
    </w:p>
    <w:p w14:paraId="1E4DCB4F" w14:textId="0F666745" w:rsidR="007D64F8" w:rsidRPr="00D04C76" w:rsidRDefault="007D64F8" w:rsidP="00217AC6">
      <w:pPr>
        <w:pStyle w:val="TableParagraph"/>
        <w:spacing w:before="1" w:line="276" w:lineRule="auto"/>
        <w:rPr>
          <w:bCs/>
          <w:color w:val="002060"/>
          <w:sz w:val="24"/>
          <w:szCs w:val="24"/>
        </w:rPr>
      </w:pPr>
    </w:p>
    <w:p w14:paraId="297D49A0" w14:textId="2AF22482" w:rsidR="007D64F8" w:rsidRDefault="005B058C" w:rsidP="00217AC6">
      <w:pPr>
        <w:pStyle w:val="TableParagraph"/>
        <w:spacing w:before="1" w:line="276" w:lineRule="auto"/>
        <w:rPr>
          <w:b/>
          <w:bCs/>
          <w:color w:val="002060"/>
          <w:sz w:val="24"/>
          <w:szCs w:val="24"/>
        </w:rPr>
      </w:pPr>
      <w:r>
        <w:rPr>
          <w:b/>
          <w:bCs/>
          <w:noProof/>
          <w:color w:val="002060"/>
          <w:sz w:val="24"/>
          <w:szCs w:val="24"/>
          <w:lang w:bidi="ar-SA"/>
        </w:rPr>
        <mc:AlternateContent>
          <mc:Choice Requires="wps">
            <w:drawing>
              <wp:anchor distT="0" distB="0" distL="114300" distR="114300" simplePos="0" relativeHeight="251677696" behindDoc="0" locked="0" layoutInCell="1" allowOverlap="1" wp14:anchorId="652897AC" wp14:editId="0ED1DDAC">
                <wp:simplePos x="0" y="0"/>
                <wp:positionH relativeFrom="column">
                  <wp:posOffset>5819580</wp:posOffset>
                </wp:positionH>
                <wp:positionV relativeFrom="paragraph">
                  <wp:posOffset>202369</wp:posOffset>
                </wp:positionV>
                <wp:extent cx="484632" cy="1082491"/>
                <wp:effectExtent l="171450" t="0" r="163195" b="0"/>
                <wp:wrapNone/>
                <wp:docPr id="10" name="Up-Down Arrow 10"/>
                <wp:cNvGraphicFramePr/>
                <a:graphic xmlns:a="http://schemas.openxmlformats.org/drawingml/2006/main">
                  <a:graphicData uri="http://schemas.microsoft.com/office/word/2010/wordprocessingShape">
                    <wps:wsp>
                      <wps:cNvSpPr/>
                      <wps:spPr>
                        <a:xfrm rot="18957211">
                          <a:off x="0" y="0"/>
                          <a:ext cx="484632" cy="1082491"/>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0191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26" type="#_x0000_t70" style="position:absolute;margin-left:458.25pt;margin-top:15.95pt;width:38.15pt;height:85.25pt;rotation:-288663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" adj=",4835" fillcolor="#4f81bd" strokecolor="#385d8a" strokeweight="2pt"/>
            </w:pict>
          </mc:Fallback>
        </mc:AlternateContent>
      </w:r>
    </w:p>
    <w:p w14:paraId="467E543E" w14:textId="6A7523FA" w:rsidR="007D64F8" w:rsidRDefault="005B058C" w:rsidP="00217AC6">
      <w:pPr>
        <w:pStyle w:val="TableParagraph"/>
        <w:spacing w:before="1" w:line="276" w:lineRule="auto"/>
        <w:rPr>
          <w:b/>
          <w:bCs/>
          <w:color w:val="002060"/>
          <w:sz w:val="24"/>
          <w:szCs w:val="24"/>
        </w:rPr>
      </w:pPr>
      <w:r>
        <w:rPr>
          <w:b/>
          <w:bCs/>
          <w:noProof/>
          <w:color w:val="002060"/>
          <w:sz w:val="24"/>
          <w:szCs w:val="24"/>
          <w:lang w:bidi="ar-SA"/>
        </w:rPr>
        <mc:AlternateContent>
          <mc:Choice Requires="wps">
            <w:drawing>
              <wp:anchor distT="0" distB="0" distL="114300" distR="114300" simplePos="0" relativeHeight="251682816" behindDoc="0" locked="0" layoutInCell="1" allowOverlap="1" wp14:anchorId="5E52A38D" wp14:editId="3D07E7EA">
                <wp:simplePos x="0" y="0"/>
                <wp:positionH relativeFrom="column">
                  <wp:posOffset>2042610</wp:posOffset>
                </wp:positionH>
                <wp:positionV relativeFrom="paragraph">
                  <wp:posOffset>199171</wp:posOffset>
                </wp:positionV>
                <wp:extent cx="484505" cy="977900"/>
                <wp:effectExtent l="0" t="132397" r="0" b="221298"/>
                <wp:wrapNone/>
                <wp:docPr id="16" name="Down Arrow 16"/>
                <wp:cNvGraphicFramePr/>
                <a:graphic xmlns:a="http://schemas.openxmlformats.org/drawingml/2006/main">
                  <a:graphicData uri="http://schemas.microsoft.com/office/word/2010/wordprocessingShape">
                    <wps:wsp>
                      <wps:cNvSpPr/>
                      <wps:spPr>
                        <a:xfrm rot="13512795">
                          <a:off x="0" y="0"/>
                          <a:ext cx="484505" cy="977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B5D4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160.85pt;margin-top:15.7pt;width:38.15pt;height:77pt;rotation:-8833384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" adj="16249" fillcolor="#4f81bd" strokecolor="#385d8a" strokeweight="2pt"/>
            </w:pict>
          </mc:Fallback>
        </mc:AlternateContent>
      </w:r>
    </w:p>
    <w:p w14:paraId="7772B58C" w14:textId="7C53DBBB" w:rsidR="007D64F8" w:rsidRDefault="005B058C" w:rsidP="00217AC6">
      <w:pPr>
        <w:pStyle w:val="TableParagraph"/>
        <w:spacing w:before="1" w:line="276" w:lineRule="auto"/>
        <w:rPr>
          <w:b/>
          <w:bCs/>
          <w:color w:val="002060"/>
          <w:sz w:val="24"/>
          <w:szCs w:val="24"/>
        </w:rPr>
      </w:pPr>
      <w:r w:rsidRPr="007D64F8">
        <w:rPr>
          <w:b/>
          <w:bCs/>
          <w:noProof/>
          <w:color w:val="002060"/>
          <w:sz w:val="24"/>
          <w:szCs w:val="24"/>
          <w:lang w:bidi="ar-SA"/>
        </w:rPr>
        <mc:AlternateContent>
          <mc:Choice Requires="wps">
            <w:drawing>
              <wp:anchor distT="45720" distB="45720" distL="114300" distR="114300" simplePos="0" relativeHeight="251661312" behindDoc="0" locked="0" layoutInCell="1" allowOverlap="1" wp14:anchorId="17897D9F" wp14:editId="00D35877">
                <wp:simplePos x="0" y="0"/>
                <wp:positionH relativeFrom="margin">
                  <wp:align>left</wp:align>
                </wp:positionH>
                <wp:positionV relativeFrom="paragraph">
                  <wp:posOffset>6350</wp:posOffset>
                </wp:positionV>
                <wp:extent cx="17621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396DF0" w14:textId="77777777" w:rsidR="0062610E" w:rsidRPr="00687156" w:rsidRDefault="0062610E" w:rsidP="00D04C76">
                            <w:pPr>
                              <w:jc w:val="center"/>
                              <w:rPr>
                                <w:b/>
                                <w:color w:val="002060"/>
                                <w:sz w:val="20"/>
                                <w:szCs w:val="20"/>
                                <w:lang w:val="en-US"/>
                              </w:rPr>
                            </w:pPr>
                            <w:r w:rsidRPr="00687156">
                              <w:rPr>
                                <w:b/>
                                <w:color w:val="002060"/>
                                <w:sz w:val="20"/>
                                <w:szCs w:val="20"/>
                                <w:lang w:val="en-US"/>
                              </w:rPr>
                              <w:t>Initial Referral/Response</w:t>
                            </w:r>
                          </w:p>
                          <w:p w14:paraId="3F3B59D8" w14:textId="77777777" w:rsidR="0062610E" w:rsidRPr="00687156" w:rsidRDefault="0062610E" w:rsidP="007D64F8">
                            <w:pPr>
                              <w:rPr>
                                <w:color w:val="002060"/>
                                <w:sz w:val="20"/>
                                <w:szCs w:val="20"/>
                                <w:lang w:val="en-US"/>
                              </w:rPr>
                            </w:pPr>
                          </w:p>
                          <w:p w14:paraId="62F27C26" w14:textId="77777777" w:rsidR="0062610E" w:rsidRPr="00687156" w:rsidRDefault="0062610E" w:rsidP="007D64F8">
                            <w:pPr>
                              <w:rPr>
                                <w:sz w:val="20"/>
                                <w:szCs w:val="20"/>
                                <w:lang w:val="en-US"/>
                              </w:rPr>
                            </w:pPr>
                            <w:r w:rsidRPr="00687156">
                              <w:rPr>
                                <w:sz w:val="20"/>
                                <w:szCs w:val="20"/>
                                <w:lang w:val="en-US"/>
                              </w:rPr>
                              <w:t>Comprised of assessment and referral to services depending on medical, nutritional and psychological needs</w:t>
                            </w:r>
                          </w:p>
                          <w:p w14:paraId="0B919EFD" w14:textId="77777777" w:rsidR="0062610E" w:rsidRPr="00687156" w:rsidRDefault="0062610E" w:rsidP="007D64F8">
                            <w:pPr>
                              <w:rPr>
                                <w:sz w:val="20"/>
                                <w:szCs w:val="20"/>
                                <w:lang w:val="en-US"/>
                              </w:rPr>
                            </w:pPr>
                          </w:p>
                          <w:p w14:paraId="6C8D19F0" w14:textId="77777777" w:rsidR="0062610E" w:rsidRPr="00687156" w:rsidRDefault="0062610E" w:rsidP="007D64F8">
                            <w:pPr>
                              <w:rPr>
                                <w:sz w:val="20"/>
                                <w:szCs w:val="20"/>
                                <w:lang w:val="en-US"/>
                              </w:rPr>
                            </w:pPr>
                          </w:p>
                          <w:p w14:paraId="7C28F7B5" w14:textId="77777777" w:rsidR="0062610E" w:rsidRPr="00687156" w:rsidRDefault="0062610E" w:rsidP="007D64F8">
                            <w:pPr>
                              <w:rPr>
                                <w:sz w:val="20"/>
                                <w:szCs w:val="20"/>
                                <w:lang w:val="en-US"/>
                              </w:rPr>
                            </w:pPr>
                            <w:r w:rsidRPr="00687156">
                              <w:rPr>
                                <w:sz w:val="20"/>
                                <w:szCs w:val="20"/>
                                <w:lang w:val="en-US"/>
                              </w:rPr>
                              <w:t>Includes: Primary Health,</w:t>
                            </w:r>
                          </w:p>
                          <w:p w14:paraId="4AB3CDC5" w14:textId="77777777" w:rsidR="0062610E" w:rsidRPr="00687156" w:rsidRDefault="0062610E" w:rsidP="007D64F8">
                            <w:pPr>
                              <w:rPr>
                                <w:sz w:val="20"/>
                                <w:szCs w:val="20"/>
                                <w:lang w:val="en-US"/>
                              </w:rPr>
                            </w:pPr>
                            <w:r w:rsidRPr="00687156">
                              <w:rPr>
                                <w:sz w:val="20"/>
                                <w:szCs w:val="20"/>
                                <w:lang w:val="en-US"/>
                              </w:rPr>
                              <w:t>Mental Health and Dietetic services in community (public and private) and Headspace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97D9F" id="_x0000_s1028" type="#_x0000_t202" style="position:absolute;margin-left:0;margin-top:.5pt;width:138.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" fillcolor="white [3201]" strokecolor="#4f81bd [3204]" strokeweight="2pt">
                <v:textbox style="mso-fit-shape-to-text:t">
                  <w:txbxContent>
                    <w:p w14:paraId="1D396DF0" w14:textId="77777777" w:rsidR="0062610E" w:rsidRPr="00687156" w:rsidRDefault="0062610E" w:rsidP="00D04C76">
                      <w:pPr>
                        <w:jc w:val="center"/>
                        <w:rPr>
                          <w:b/>
                          <w:color w:val="002060"/>
                          <w:sz w:val="20"/>
                          <w:szCs w:val="20"/>
                          <w:lang w:val="en-US"/>
                        </w:rPr>
                      </w:pPr>
                      <w:r w:rsidRPr="00687156">
                        <w:rPr>
                          <w:b/>
                          <w:color w:val="002060"/>
                          <w:sz w:val="20"/>
                          <w:szCs w:val="20"/>
                          <w:lang w:val="en-US"/>
                        </w:rPr>
                        <w:t>Initial Referral/Response</w:t>
                      </w:r>
                    </w:p>
                    <w:p w14:paraId="3F3B59D8" w14:textId="77777777" w:rsidR="0062610E" w:rsidRPr="00687156" w:rsidRDefault="0062610E" w:rsidP="007D64F8">
                      <w:pPr>
                        <w:rPr>
                          <w:color w:val="002060"/>
                          <w:sz w:val="20"/>
                          <w:szCs w:val="20"/>
                          <w:lang w:val="en-US"/>
                        </w:rPr>
                      </w:pPr>
                    </w:p>
                    <w:p w14:paraId="62F27C26" w14:textId="77777777" w:rsidR="0062610E" w:rsidRPr="00687156" w:rsidRDefault="0062610E" w:rsidP="007D64F8">
                      <w:pPr>
                        <w:rPr>
                          <w:sz w:val="20"/>
                          <w:szCs w:val="20"/>
                          <w:lang w:val="en-US"/>
                        </w:rPr>
                      </w:pPr>
                      <w:r w:rsidRPr="00687156">
                        <w:rPr>
                          <w:sz w:val="20"/>
                          <w:szCs w:val="20"/>
                          <w:lang w:val="en-US"/>
                        </w:rPr>
                        <w:t>Comprised of assessment and referral to services depending on medical, nutritional and psychological needs</w:t>
                      </w:r>
                    </w:p>
                    <w:p w14:paraId="0B919EFD" w14:textId="77777777" w:rsidR="0062610E" w:rsidRPr="00687156" w:rsidRDefault="0062610E" w:rsidP="007D64F8">
                      <w:pPr>
                        <w:rPr>
                          <w:sz w:val="20"/>
                          <w:szCs w:val="20"/>
                          <w:lang w:val="en-US"/>
                        </w:rPr>
                      </w:pPr>
                    </w:p>
                    <w:p w14:paraId="6C8D19F0" w14:textId="77777777" w:rsidR="0062610E" w:rsidRPr="00687156" w:rsidRDefault="0062610E" w:rsidP="007D64F8">
                      <w:pPr>
                        <w:rPr>
                          <w:sz w:val="20"/>
                          <w:szCs w:val="20"/>
                          <w:lang w:val="en-US"/>
                        </w:rPr>
                      </w:pPr>
                    </w:p>
                    <w:p w14:paraId="7C28F7B5" w14:textId="77777777" w:rsidR="0062610E" w:rsidRPr="00687156" w:rsidRDefault="0062610E" w:rsidP="007D64F8">
                      <w:pPr>
                        <w:rPr>
                          <w:sz w:val="20"/>
                          <w:szCs w:val="20"/>
                          <w:lang w:val="en-US"/>
                        </w:rPr>
                      </w:pPr>
                      <w:r w:rsidRPr="00687156">
                        <w:rPr>
                          <w:sz w:val="20"/>
                          <w:szCs w:val="20"/>
                          <w:lang w:val="en-US"/>
                        </w:rPr>
                        <w:t>Includes: Primary Health,</w:t>
                      </w:r>
                    </w:p>
                    <w:p w14:paraId="4AB3CDC5" w14:textId="77777777" w:rsidR="0062610E" w:rsidRPr="00687156" w:rsidRDefault="0062610E" w:rsidP="007D64F8">
                      <w:pPr>
                        <w:rPr>
                          <w:sz w:val="20"/>
                          <w:szCs w:val="20"/>
                          <w:lang w:val="en-US"/>
                        </w:rPr>
                      </w:pPr>
                      <w:r w:rsidRPr="00687156">
                        <w:rPr>
                          <w:sz w:val="20"/>
                          <w:szCs w:val="20"/>
                          <w:lang w:val="en-US"/>
                        </w:rPr>
                        <w:t>Mental Health and Dietetic services in community (public and private) and Headspace</w:t>
                      </w:r>
                    </w:p>
                  </w:txbxContent>
                </v:textbox>
                <w10:wrap type="square" anchorx="margin"/>
              </v:shape>
            </w:pict>
          </mc:Fallback>
        </mc:AlternateContent>
      </w:r>
      <w:r w:rsidRPr="007D64F8">
        <w:rPr>
          <w:b/>
          <w:bCs/>
          <w:noProof/>
          <w:color w:val="002060"/>
          <w:sz w:val="24"/>
          <w:szCs w:val="24"/>
          <w:lang w:bidi="ar-SA"/>
        </w:rPr>
        <mc:AlternateContent>
          <mc:Choice Requires="wps">
            <w:drawing>
              <wp:anchor distT="45720" distB="45720" distL="114300" distR="114300" simplePos="0" relativeHeight="251665408" behindDoc="0" locked="0" layoutInCell="1" allowOverlap="1" wp14:anchorId="105FEB92" wp14:editId="2E0FF836">
                <wp:simplePos x="0" y="0"/>
                <wp:positionH relativeFrom="page">
                  <wp:align>right</wp:align>
                </wp:positionH>
                <wp:positionV relativeFrom="paragraph">
                  <wp:posOffset>198707</wp:posOffset>
                </wp:positionV>
                <wp:extent cx="3263265" cy="2700655"/>
                <wp:effectExtent l="0" t="0" r="13335"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7006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8C4963" w14:textId="77777777" w:rsidR="0062610E" w:rsidRPr="00687156" w:rsidRDefault="0062610E" w:rsidP="00D04C76">
                            <w:pPr>
                              <w:jc w:val="center"/>
                              <w:rPr>
                                <w:b/>
                                <w:color w:val="C00000"/>
                                <w:sz w:val="20"/>
                                <w:szCs w:val="20"/>
                                <w:lang w:val="en-US"/>
                              </w:rPr>
                            </w:pPr>
                            <w:r w:rsidRPr="00687156">
                              <w:rPr>
                                <w:b/>
                                <w:color w:val="C00000"/>
                                <w:sz w:val="20"/>
                                <w:szCs w:val="20"/>
                                <w:lang w:val="en-US"/>
                              </w:rPr>
                              <w:t>Intensive Community Based Eating Disorder Service</w:t>
                            </w:r>
                          </w:p>
                          <w:p w14:paraId="52E83481" w14:textId="77777777" w:rsidR="0062610E" w:rsidRPr="00687156" w:rsidRDefault="0062610E" w:rsidP="00D04C76">
                            <w:pPr>
                              <w:jc w:val="center"/>
                              <w:rPr>
                                <w:b/>
                                <w:color w:val="002060"/>
                                <w:sz w:val="20"/>
                                <w:szCs w:val="20"/>
                                <w:lang w:val="en-US"/>
                              </w:rPr>
                            </w:pPr>
                          </w:p>
                          <w:p w14:paraId="7E8FF2CF" w14:textId="77777777" w:rsidR="0062610E" w:rsidRPr="00687156" w:rsidRDefault="0062610E" w:rsidP="00D04C76">
                            <w:pPr>
                              <w:rPr>
                                <w:sz w:val="20"/>
                                <w:szCs w:val="20"/>
                                <w:lang w:val="en-US"/>
                              </w:rPr>
                            </w:pPr>
                          </w:p>
                          <w:p w14:paraId="7362EF66" w14:textId="77777777" w:rsidR="0062610E" w:rsidRPr="00687156" w:rsidRDefault="0062610E" w:rsidP="00D04C76">
                            <w:pPr>
                              <w:rPr>
                                <w:sz w:val="20"/>
                                <w:szCs w:val="20"/>
                                <w:lang w:val="en-US"/>
                              </w:rPr>
                            </w:pPr>
                            <w:r w:rsidRPr="00687156">
                              <w:rPr>
                                <w:sz w:val="20"/>
                                <w:szCs w:val="20"/>
                                <w:lang w:val="en-US"/>
                              </w:rPr>
                              <w:t>Evidenced-based intensive community treatment delivered by EDS for young people and families who require more intensive intervention</w:t>
                            </w:r>
                          </w:p>
                          <w:p w14:paraId="3587142A" w14:textId="77777777" w:rsidR="0062610E" w:rsidRPr="00687156" w:rsidRDefault="0062610E" w:rsidP="00D04C76">
                            <w:pPr>
                              <w:rPr>
                                <w:sz w:val="20"/>
                                <w:szCs w:val="20"/>
                                <w:lang w:val="en-US"/>
                              </w:rPr>
                            </w:pPr>
                          </w:p>
                          <w:p w14:paraId="1A1D6FB1" w14:textId="77777777" w:rsidR="0062610E" w:rsidRPr="00687156" w:rsidRDefault="0062610E" w:rsidP="00D04C76">
                            <w:pPr>
                              <w:rPr>
                                <w:sz w:val="20"/>
                                <w:szCs w:val="20"/>
                                <w:lang w:val="en-US"/>
                              </w:rPr>
                            </w:pPr>
                            <w:r w:rsidRPr="00687156">
                              <w:rPr>
                                <w:sz w:val="20"/>
                                <w:szCs w:val="20"/>
                                <w:lang w:val="en-US"/>
                              </w:rPr>
                              <w:t>Outreach and clinical support to other services (both community and hospital –private services not eligible for this service).</w:t>
                            </w:r>
                          </w:p>
                          <w:p w14:paraId="7652AA5F" w14:textId="77777777" w:rsidR="0062610E" w:rsidRPr="00687156" w:rsidRDefault="0062610E" w:rsidP="00D04C76">
                            <w:pPr>
                              <w:rPr>
                                <w:sz w:val="20"/>
                                <w:szCs w:val="20"/>
                                <w:lang w:val="en-US"/>
                              </w:rPr>
                            </w:pPr>
                          </w:p>
                          <w:p w14:paraId="5C5EECE1" w14:textId="77777777" w:rsidR="0062610E" w:rsidRPr="00687156" w:rsidRDefault="0062610E" w:rsidP="00D04C76">
                            <w:pPr>
                              <w:rPr>
                                <w:sz w:val="20"/>
                                <w:szCs w:val="20"/>
                                <w:lang w:val="en-US"/>
                              </w:rPr>
                            </w:pPr>
                            <w:r w:rsidRPr="00687156">
                              <w:rPr>
                                <w:sz w:val="20"/>
                                <w:szCs w:val="20"/>
                                <w:lang w:val="en-US"/>
                              </w:rPr>
                              <w:t>Includes Intensive Community-Based support, intensive outreach support, and multifamily intensive program</w:t>
                            </w:r>
                          </w:p>
                          <w:p w14:paraId="40B26302" w14:textId="77777777" w:rsidR="0062610E" w:rsidRPr="00687156" w:rsidRDefault="0062610E" w:rsidP="00D04C76">
                            <w:pPr>
                              <w:rPr>
                                <w:sz w:val="20"/>
                                <w:szCs w:val="20"/>
                                <w:lang w:val="en-US"/>
                              </w:rPr>
                            </w:pPr>
                            <w:r w:rsidRPr="00687156">
                              <w:rPr>
                                <w:sz w:val="20"/>
                                <w:szCs w:val="20"/>
                                <w:lang w:val="en-US"/>
                              </w:rPr>
                              <w:t>Consultation liaison, education, and capacity building</w:t>
                            </w:r>
                          </w:p>
                          <w:p w14:paraId="168D1374" w14:textId="77777777" w:rsidR="0062610E" w:rsidRPr="00687156" w:rsidRDefault="0062610E" w:rsidP="00D04C76">
                            <w:pPr>
                              <w:rPr>
                                <w:sz w:val="20"/>
                                <w:szCs w:val="20"/>
                                <w:lang w:val="en-US"/>
                              </w:rPr>
                            </w:pPr>
                            <w:r w:rsidRPr="00687156">
                              <w:rPr>
                                <w:sz w:val="20"/>
                                <w:szCs w:val="20"/>
                                <w:lang w:val="en-US"/>
                              </w:rPr>
                              <w:t>Telehealth and online self-help</w:t>
                            </w:r>
                          </w:p>
                          <w:p w14:paraId="3D3006CF" w14:textId="77777777" w:rsidR="0062610E" w:rsidRPr="00D04C76" w:rsidRDefault="0062610E" w:rsidP="00D04C76">
                            <w:pPr>
                              <w:jc w:val="center"/>
                              <w:rPr>
                                <w:b/>
                                <w:color w:val="00206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FEB92" id="_x0000_s1029" type="#_x0000_t202" style="position:absolute;margin-left:205.75pt;margin-top:15.65pt;width:256.95pt;height:212.6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" fillcolor="white [3201]" strokecolor="#4f81bd [3204]" strokeweight="2pt">
                <v:textbox>
                  <w:txbxContent>
                    <w:p w14:paraId="5A8C4963" w14:textId="77777777" w:rsidR="0062610E" w:rsidRPr="00687156" w:rsidRDefault="0062610E" w:rsidP="00D04C76">
                      <w:pPr>
                        <w:jc w:val="center"/>
                        <w:rPr>
                          <w:b/>
                          <w:color w:val="C00000"/>
                          <w:sz w:val="20"/>
                          <w:szCs w:val="20"/>
                          <w:lang w:val="en-US"/>
                        </w:rPr>
                      </w:pPr>
                      <w:r w:rsidRPr="00687156">
                        <w:rPr>
                          <w:b/>
                          <w:color w:val="C00000"/>
                          <w:sz w:val="20"/>
                          <w:szCs w:val="20"/>
                          <w:lang w:val="en-US"/>
                        </w:rPr>
                        <w:t>Intensive Community Based Eating Disorder Service</w:t>
                      </w:r>
                    </w:p>
                    <w:p w14:paraId="52E83481" w14:textId="77777777" w:rsidR="0062610E" w:rsidRPr="00687156" w:rsidRDefault="0062610E" w:rsidP="00D04C76">
                      <w:pPr>
                        <w:jc w:val="center"/>
                        <w:rPr>
                          <w:b/>
                          <w:color w:val="002060"/>
                          <w:sz w:val="20"/>
                          <w:szCs w:val="20"/>
                          <w:lang w:val="en-US"/>
                        </w:rPr>
                      </w:pPr>
                    </w:p>
                    <w:p w14:paraId="7E8FF2CF" w14:textId="77777777" w:rsidR="0062610E" w:rsidRPr="00687156" w:rsidRDefault="0062610E" w:rsidP="00D04C76">
                      <w:pPr>
                        <w:rPr>
                          <w:sz w:val="20"/>
                          <w:szCs w:val="20"/>
                          <w:lang w:val="en-US"/>
                        </w:rPr>
                      </w:pPr>
                    </w:p>
                    <w:p w14:paraId="7362EF66" w14:textId="77777777" w:rsidR="0062610E" w:rsidRPr="00687156" w:rsidRDefault="0062610E" w:rsidP="00D04C76">
                      <w:pPr>
                        <w:rPr>
                          <w:sz w:val="20"/>
                          <w:szCs w:val="20"/>
                          <w:lang w:val="en-US"/>
                        </w:rPr>
                      </w:pPr>
                      <w:r w:rsidRPr="00687156">
                        <w:rPr>
                          <w:sz w:val="20"/>
                          <w:szCs w:val="20"/>
                          <w:lang w:val="en-US"/>
                        </w:rPr>
                        <w:t>Evidenced-based intensive community treatment delivered by EDS for young people and families who require more intensive intervention</w:t>
                      </w:r>
                    </w:p>
                    <w:p w14:paraId="3587142A" w14:textId="77777777" w:rsidR="0062610E" w:rsidRPr="00687156" w:rsidRDefault="0062610E" w:rsidP="00D04C76">
                      <w:pPr>
                        <w:rPr>
                          <w:sz w:val="20"/>
                          <w:szCs w:val="20"/>
                          <w:lang w:val="en-US"/>
                        </w:rPr>
                      </w:pPr>
                    </w:p>
                    <w:p w14:paraId="1A1D6FB1" w14:textId="77777777" w:rsidR="0062610E" w:rsidRPr="00687156" w:rsidRDefault="0062610E" w:rsidP="00D04C76">
                      <w:pPr>
                        <w:rPr>
                          <w:sz w:val="20"/>
                          <w:szCs w:val="20"/>
                          <w:lang w:val="en-US"/>
                        </w:rPr>
                      </w:pPr>
                      <w:r w:rsidRPr="00687156">
                        <w:rPr>
                          <w:sz w:val="20"/>
                          <w:szCs w:val="20"/>
                          <w:lang w:val="en-US"/>
                        </w:rPr>
                        <w:t>Outreach and clinical support to other services (both community and hospital –private services not eligible for this service).</w:t>
                      </w:r>
                    </w:p>
                    <w:p w14:paraId="7652AA5F" w14:textId="77777777" w:rsidR="0062610E" w:rsidRPr="00687156" w:rsidRDefault="0062610E" w:rsidP="00D04C76">
                      <w:pPr>
                        <w:rPr>
                          <w:sz w:val="20"/>
                          <w:szCs w:val="20"/>
                          <w:lang w:val="en-US"/>
                        </w:rPr>
                      </w:pPr>
                    </w:p>
                    <w:p w14:paraId="5C5EECE1" w14:textId="77777777" w:rsidR="0062610E" w:rsidRPr="00687156" w:rsidRDefault="0062610E" w:rsidP="00D04C76">
                      <w:pPr>
                        <w:rPr>
                          <w:sz w:val="20"/>
                          <w:szCs w:val="20"/>
                          <w:lang w:val="en-US"/>
                        </w:rPr>
                      </w:pPr>
                      <w:r w:rsidRPr="00687156">
                        <w:rPr>
                          <w:sz w:val="20"/>
                          <w:szCs w:val="20"/>
                          <w:lang w:val="en-US"/>
                        </w:rPr>
                        <w:t>Includes Intensive Community-Based support, intensive outreach support, and multifamily intensive program</w:t>
                      </w:r>
                    </w:p>
                    <w:p w14:paraId="40B26302" w14:textId="77777777" w:rsidR="0062610E" w:rsidRPr="00687156" w:rsidRDefault="0062610E" w:rsidP="00D04C76">
                      <w:pPr>
                        <w:rPr>
                          <w:sz w:val="20"/>
                          <w:szCs w:val="20"/>
                          <w:lang w:val="en-US"/>
                        </w:rPr>
                      </w:pPr>
                      <w:r w:rsidRPr="00687156">
                        <w:rPr>
                          <w:sz w:val="20"/>
                          <w:szCs w:val="20"/>
                          <w:lang w:val="en-US"/>
                        </w:rPr>
                        <w:t>Consultation liaison, education, and capacity building</w:t>
                      </w:r>
                    </w:p>
                    <w:p w14:paraId="168D1374" w14:textId="77777777" w:rsidR="0062610E" w:rsidRPr="00687156" w:rsidRDefault="0062610E" w:rsidP="00D04C76">
                      <w:pPr>
                        <w:rPr>
                          <w:sz w:val="20"/>
                          <w:szCs w:val="20"/>
                          <w:lang w:val="en-US"/>
                        </w:rPr>
                      </w:pPr>
                      <w:r w:rsidRPr="00687156">
                        <w:rPr>
                          <w:sz w:val="20"/>
                          <w:szCs w:val="20"/>
                          <w:lang w:val="en-US"/>
                        </w:rPr>
                        <w:t>Telehealth and online self-help</w:t>
                      </w:r>
                    </w:p>
                    <w:p w14:paraId="3D3006CF" w14:textId="77777777" w:rsidR="0062610E" w:rsidRPr="00D04C76" w:rsidRDefault="0062610E" w:rsidP="00D04C76">
                      <w:pPr>
                        <w:jc w:val="center"/>
                        <w:rPr>
                          <w:b/>
                          <w:color w:val="002060"/>
                          <w:lang w:val="en-US"/>
                        </w:rPr>
                      </w:pPr>
                    </w:p>
                  </w:txbxContent>
                </v:textbox>
                <w10:wrap type="square" anchorx="page"/>
              </v:shape>
            </w:pict>
          </mc:Fallback>
        </mc:AlternateContent>
      </w:r>
    </w:p>
    <w:p w14:paraId="06ABB2B3" w14:textId="0D8FAE0C" w:rsidR="007D64F8" w:rsidRDefault="007D64F8" w:rsidP="00217AC6">
      <w:pPr>
        <w:pStyle w:val="TableParagraph"/>
        <w:spacing w:before="1" w:line="276" w:lineRule="auto"/>
        <w:rPr>
          <w:b/>
          <w:bCs/>
          <w:color w:val="002060"/>
          <w:sz w:val="24"/>
          <w:szCs w:val="24"/>
        </w:rPr>
      </w:pPr>
    </w:p>
    <w:p w14:paraId="03F333CE" w14:textId="339AF2CB" w:rsidR="007D64F8" w:rsidRDefault="005B058C" w:rsidP="00217AC6">
      <w:pPr>
        <w:pStyle w:val="TableParagraph"/>
        <w:spacing w:before="1" w:line="276" w:lineRule="auto"/>
        <w:rPr>
          <w:b/>
          <w:bCs/>
          <w:color w:val="002060"/>
          <w:sz w:val="24"/>
          <w:szCs w:val="24"/>
        </w:rPr>
      </w:pPr>
      <w:r>
        <w:rPr>
          <w:b/>
          <w:bCs/>
          <w:noProof/>
          <w:color w:val="002060"/>
          <w:sz w:val="24"/>
          <w:szCs w:val="24"/>
          <w:lang w:bidi="ar-SA"/>
        </w:rPr>
        <mc:AlternateContent>
          <mc:Choice Requires="wps">
            <w:drawing>
              <wp:anchor distT="0" distB="0" distL="114300" distR="114300" simplePos="0" relativeHeight="251675648" behindDoc="0" locked="0" layoutInCell="1" allowOverlap="1" wp14:anchorId="09B8CFA8" wp14:editId="57B164B9">
                <wp:simplePos x="0" y="0"/>
                <wp:positionH relativeFrom="margin">
                  <wp:posOffset>3941299</wp:posOffset>
                </wp:positionH>
                <wp:positionV relativeFrom="paragraph">
                  <wp:posOffset>149957</wp:posOffset>
                </wp:positionV>
                <wp:extent cx="484632" cy="1427871"/>
                <wp:effectExtent l="19050" t="19050" r="29845" b="39370"/>
                <wp:wrapNone/>
                <wp:docPr id="9" name="Up-Down Arrow 9"/>
                <wp:cNvGraphicFramePr/>
                <a:graphic xmlns:a="http://schemas.openxmlformats.org/drawingml/2006/main">
                  <a:graphicData uri="http://schemas.microsoft.com/office/word/2010/wordprocessingShape">
                    <wps:wsp>
                      <wps:cNvSpPr/>
                      <wps:spPr>
                        <a:xfrm>
                          <a:off x="0" y="0"/>
                          <a:ext cx="484632" cy="1427871"/>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2C501F" id="Up-Down Arrow 9" o:spid="_x0000_s1026" type="#_x0000_t70" style="position:absolute;margin-left:310.35pt;margin-top:11.8pt;width:38.15pt;height:112.4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" adj=",3666" fillcolor="#4f81bd [3204]" strokecolor="#243f60 [1604]" strokeweight="2pt">
                <w10:wrap anchorx="margin"/>
              </v:shape>
            </w:pict>
          </mc:Fallback>
        </mc:AlternateContent>
      </w:r>
    </w:p>
    <w:p w14:paraId="241710D9" w14:textId="52020C33" w:rsidR="007D64F8" w:rsidRDefault="007D64F8" w:rsidP="00217AC6">
      <w:pPr>
        <w:pStyle w:val="TableParagraph"/>
        <w:spacing w:before="1" w:line="276" w:lineRule="auto"/>
        <w:rPr>
          <w:b/>
          <w:bCs/>
          <w:color w:val="002060"/>
          <w:sz w:val="24"/>
          <w:szCs w:val="24"/>
        </w:rPr>
      </w:pPr>
    </w:p>
    <w:p w14:paraId="23EE125A" w14:textId="47D4926D" w:rsidR="007D64F8" w:rsidRDefault="007D64F8" w:rsidP="00217AC6">
      <w:pPr>
        <w:pStyle w:val="TableParagraph"/>
        <w:spacing w:before="1" w:line="276" w:lineRule="auto"/>
        <w:rPr>
          <w:b/>
          <w:bCs/>
          <w:color w:val="002060"/>
          <w:sz w:val="24"/>
          <w:szCs w:val="24"/>
        </w:rPr>
      </w:pPr>
    </w:p>
    <w:p w14:paraId="7F42BF0A" w14:textId="78070476" w:rsidR="007D64F8" w:rsidRDefault="007D64F8" w:rsidP="00217AC6">
      <w:pPr>
        <w:pStyle w:val="TableParagraph"/>
        <w:spacing w:before="1" w:line="276" w:lineRule="auto"/>
        <w:rPr>
          <w:b/>
          <w:bCs/>
          <w:color w:val="002060"/>
          <w:sz w:val="24"/>
          <w:szCs w:val="24"/>
        </w:rPr>
      </w:pPr>
    </w:p>
    <w:p w14:paraId="3EA7D340" w14:textId="13CC3210" w:rsidR="007D64F8" w:rsidRDefault="005B058C" w:rsidP="00217AC6">
      <w:pPr>
        <w:pStyle w:val="TableParagraph"/>
        <w:spacing w:before="1" w:line="276" w:lineRule="auto"/>
        <w:rPr>
          <w:b/>
          <w:bCs/>
          <w:color w:val="002060"/>
          <w:sz w:val="24"/>
          <w:szCs w:val="24"/>
        </w:rPr>
      </w:pPr>
      <w:r>
        <w:rPr>
          <w:b/>
          <w:bCs/>
          <w:noProof/>
          <w:color w:val="002060"/>
          <w:sz w:val="24"/>
          <w:szCs w:val="24"/>
          <w:lang w:bidi="ar-SA"/>
        </w:rPr>
        <mc:AlternateContent>
          <mc:Choice Requires="wps">
            <w:drawing>
              <wp:anchor distT="0" distB="0" distL="114300" distR="114300" simplePos="0" relativeHeight="251680768" behindDoc="0" locked="0" layoutInCell="1" allowOverlap="1" wp14:anchorId="296296E6" wp14:editId="47A9BE01">
                <wp:simplePos x="0" y="0"/>
                <wp:positionH relativeFrom="column">
                  <wp:posOffset>2012950</wp:posOffset>
                </wp:positionH>
                <wp:positionV relativeFrom="paragraph">
                  <wp:posOffset>198755</wp:posOffset>
                </wp:positionV>
                <wp:extent cx="484505" cy="977900"/>
                <wp:effectExtent l="190500" t="0" r="125095" b="0"/>
                <wp:wrapNone/>
                <wp:docPr id="12" name="Down Arrow 12"/>
                <wp:cNvGraphicFramePr/>
                <a:graphic xmlns:a="http://schemas.openxmlformats.org/drawingml/2006/main">
                  <a:graphicData uri="http://schemas.microsoft.com/office/word/2010/wordprocessingShape">
                    <wps:wsp>
                      <wps:cNvSpPr/>
                      <wps:spPr>
                        <a:xfrm rot="19110346">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C511AD" id="Down Arrow 12" o:spid="_x0000_s1026" type="#_x0000_t67" style="position:absolute;margin-left:158.5pt;margin-top:15.65pt;width:38.15pt;height:77pt;rotation:-2719366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" adj="16249" fillcolor="#4f81bd [3204]" strokecolor="#243f60 [1604]" strokeweight="2pt"/>
            </w:pict>
          </mc:Fallback>
        </mc:AlternateContent>
      </w:r>
    </w:p>
    <w:p w14:paraId="47601863" w14:textId="5A400A2D" w:rsidR="00D04C76" w:rsidRDefault="00D04C76" w:rsidP="00217AC6">
      <w:pPr>
        <w:pStyle w:val="TableParagraph"/>
        <w:spacing w:before="1" w:line="276" w:lineRule="auto"/>
        <w:rPr>
          <w:b/>
          <w:bCs/>
          <w:color w:val="002060"/>
          <w:sz w:val="24"/>
          <w:szCs w:val="24"/>
        </w:rPr>
      </w:pPr>
    </w:p>
    <w:p w14:paraId="4C947B82" w14:textId="0E52A68D" w:rsidR="00D04C76" w:rsidRDefault="00D04C76" w:rsidP="00217AC6">
      <w:pPr>
        <w:pStyle w:val="TableParagraph"/>
        <w:spacing w:before="1" w:line="276" w:lineRule="auto"/>
        <w:rPr>
          <w:b/>
          <w:bCs/>
          <w:color w:val="002060"/>
          <w:sz w:val="24"/>
          <w:szCs w:val="24"/>
        </w:rPr>
      </w:pPr>
    </w:p>
    <w:p w14:paraId="7753197E" w14:textId="2C79968A" w:rsidR="00D04C76" w:rsidRDefault="00D04C76" w:rsidP="00217AC6">
      <w:pPr>
        <w:pStyle w:val="TableParagraph"/>
        <w:spacing w:before="1" w:line="276" w:lineRule="auto"/>
        <w:rPr>
          <w:b/>
          <w:bCs/>
          <w:color w:val="002060"/>
          <w:sz w:val="24"/>
          <w:szCs w:val="24"/>
        </w:rPr>
      </w:pPr>
    </w:p>
    <w:p w14:paraId="4A05ECDC" w14:textId="20EC0720" w:rsidR="00D04C76" w:rsidRDefault="005B058C" w:rsidP="00217AC6">
      <w:pPr>
        <w:pStyle w:val="TableParagraph"/>
        <w:spacing w:before="1" w:line="276" w:lineRule="auto"/>
        <w:rPr>
          <w:b/>
          <w:bCs/>
          <w:color w:val="002060"/>
          <w:sz w:val="24"/>
          <w:szCs w:val="24"/>
        </w:rPr>
      </w:pPr>
      <w:r>
        <w:rPr>
          <w:b/>
          <w:bCs/>
          <w:noProof/>
          <w:color w:val="002060"/>
          <w:sz w:val="24"/>
          <w:szCs w:val="24"/>
          <w:lang w:bidi="ar-SA"/>
        </w:rPr>
        <mc:AlternateContent>
          <mc:Choice Requires="wps">
            <w:drawing>
              <wp:anchor distT="0" distB="0" distL="114300" distR="114300" simplePos="0" relativeHeight="251679744" behindDoc="0" locked="0" layoutInCell="1" allowOverlap="1" wp14:anchorId="6A3FB8BD" wp14:editId="0349DF42">
                <wp:simplePos x="0" y="0"/>
                <wp:positionH relativeFrom="column">
                  <wp:posOffset>5954712</wp:posOffset>
                </wp:positionH>
                <wp:positionV relativeFrom="paragraph">
                  <wp:posOffset>181342</wp:posOffset>
                </wp:positionV>
                <wp:extent cx="484505" cy="975768"/>
                <wp:effectExtent l="0" t="131127" r="0" b="127318"/>
                <wp:wrapNone/>
                <wp:docPr id="11" name="Up-Down Arrow 11"/>
                <wp:cNvGraphicFramePr/>
                <a:graphic xmlns:a="http://schemas.openxmlformats.org/drawingml/2006/main">
                  <a:graphicData uri="http://schemas.microsoft.com/office/word/2010/wordprocessingShape">
                    <wps:wsp>
                      <wps:cNvSpPr/>
                      <wps:spPr>
                        <a:xfrm rot="13972403">
                          <a:off x="0" y="0"/>
                          <a:ext cx="484505" cy="975768"/>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898639" id="Up-Down Arrow 11" o:spid="_x0000_s1026" type="#_x0000_t70" style="position:absolute;margin-left:468.85pt;margin-top:14.3pt;width:38.15pt;height:76.85pt;rotation:-8331370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" adj=",5363" fillcolor="#4f81bd" strokecolor="#385d8a" strokeweight="2pt"/>
            </w:pict>
          </mc:Fallback>
        </mc:AlternateContent>
      </w:r>
    </w:p>
    <w:p w14:paraId="605C97F3" w14:textId="128F5CE9" w:rsidR="00D04C76" w:rsidRDefault="005B058C" w:rsidP="00217AC6">
      <w:pPr>
        <w:pStyle w:val="TableParagraph"/>
        <w:spacing w:before="1" w:line="276" w:lineRule="auto"/>
        <w:rPr>
          <w:b/>
          <w:bCs/>
          <w:color w:val="002060"/>
          <w:sz w:val="24"/>
          <w:szCs w:val="24"/>
        </w:rPr>
      </w:pPr>
      <w:r w:rsidRPr="007D64F8">
        <w:rPr>
          <w:b/>
          <w:bCs/>
          <w:noProof/>
          <w:color w:val="002060"/>
          <w:sz w:val="24"/>
          <w:szCs w:val="24"/>
          <w:lang w:bidi="ar-SA"/>
        </w:rPr>
        <mc:AlternateContent>
          <mc:Choice Requires="wps">
            <w:drawing>
              <wp:anchor distT="45720" distB="45720" distL="114300" distR="114300" simplePos="0" relativeHeight="251667456" behindDoc="0" locked="0" layoutInCell="1" allowOverlap="1" wp14:anchorId="26195DDF" wp14:editId="0480163E">
                <wp:simplePos x="0" y="0"/>
                <wp:positionH relativeFrom="margin">
                  <wp:align>center</wp:align>
                </wp:positionH>
                <wp:positionV relativeFrom="paragraph">
                  <wp:posOffset>6350</wp:posOffset>
                </wp:positionV>
                <wp:extent cx="3009265" cy="1870710"/>
                <wp:effectExtent l="0" t="0" r="1968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8707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B176B5B" w14:textId="77777777" w:rsidR="0062610E" w:rsidRPr="00687156" w:rsidRDefault="0062610E" w:rsidP="00F128F0">
                            <w:pPr>
                              <w:jc w:val="center"/>
                              <w:rPr>
                                <w:b/>
                                <w:color w:val="002060"/>
                                <w:sz w:val="20"/>
                                <w:szCs w:val="20"/>
                                <w:lang w:val="en-US"/>
                              </w:rPr>
                            </w:pPr>
                            <w:r w:rsidRPr="00687156">
                              <w:rPr>
                                <w:b/>
                                <w:color w:val="002060"/>
                                <w:sz w:val="20"/>
                                <w:szCs w:val="20"/>
                                <w:lang w:val="en-US"/>
                              </w:rPr>
                              <w:t>Inpatient Treatment</w:t>
                            </w:r>
                          </w:p>
                          <w:p w14:paraId="6C7E30BD" w14:textId="77777777" w:rsidR="0062610E" w:rsidRPr="00687156" w:rsidRDefault="0062610E" w:rsidP="00F128F0">
                            <w:pPr>
                              <w:jc w:val="center"/>
                              <w:rPr>
                                <w:b/>
                                <w:color w:val="002060"/>
                                <w:sz w:val="20"/>
                                <w:szCs w:val="20"/>
                                <w:lang w:val="en-US"/>
                              </w:rPr>
                            </w:pPr>
                          </w:p>
                          <w:p w14:paraId="4020A2B8" w14:textId="77777777" w:rsidR="0062610E" w:rsidRPr="00687156" w:rsidRDefault="0062610E" w:rsidP="00F128F0">
                            <w:pPr>
                              <w:rPr>
                                <w:sz w:val="20"/>
                                <w:szCs w:val="20"/>
                                <w:lang w:val="en-US"/>
                              </w:rPr>
                            </w:pPr>
                            <w:r w:rsidRPr="00687156">
                              <w:rPr>
                                <w:sz w:val="20"/>
                                <w:szCs w:val="20"/>
                                <w:lang w:val="en-US"/>
                              </w:rPr>
                              <w:t>Hospital admission for people who require medical and or psychiatric admission locally, or referral to tertiary services.</w:t>
                            </w:r>
                          </w:p>
                          <w:p w14:paraId="3F0F4197" w14:textId="77777777" w:rsidR="0062610E" w:rsidRPr="00687156" w:rsidRDefault="0062610E" w:rsidP="00F128F0">
                            <w:pPr>
                              <w:rPr>
                                <w:sz w:val="20"/>
                                <w:szCs w:val="20"/>
                                <w:lang w:val="en-US"/>
                              </w:rPr>
                            </w:pPr>
                          </w:p>
                          <w:p w14:paraId="4754020A" w14:textId="77777777" w:rsidR="0062610E" w:rsidRPr="00687156" w:rsidRDefault="0062610E" w:rsidP="00F128F0">
                            <w:pPr>
                              <w:rPr>
                                <w:sz w:val="20"/>
                                <w:szCs w:val="20"/>
                                <w:lang w:val="en-US"/>
                              </w:rPr>
                            </w:pPr>
                            <w:r w:rsidRPr="00687156">
                              <w:rPr>
                                <w:sz w:val="20"/>
                                <w:szCs w:val="20"/>
                                <w:lang w:val="en-US"/>
                              </w:rPr>
                              <w:t>Includes: Emergency Departments, Medical and psychiatric units (Kamala)</w:t>
                            </w:r>
                          </w:p>
                          <w:p w14:paraId="7CDF1EB5" w14:textId="77777777" w:rsidR="0062610E" w:rsidRPr="00687156" w:rsidRDefault="0062610E" w:rsidP="00F128F0">
                            <w:pPr>
                              <w:rPr>
                                <w:sz w:val="20"/>
                                <w:szCs w:val="20"/>
                                <w:lang w:val="en-US"/>
                              </w:rPr>
                            </w:pPr>
                            <w:r w:rsidRPr="00687156">
                              <w:rPr>
                                <w:sz w:val="20"/>
                                <w:szCs w:val="20"/>
                                <w:lang w:val="en-US"/>
                              </w:rPr>
                              <w:t>Tertiary eating disorder units or residential programs</w:t>
                            </w:r>
                          </w:p>
                          <w:p w14:paraId="16AA073C" w14:textId="77777777" w:rsidR="0062610E" w:rsidRPr="00687156" w:rsidRDefault="0062610E" w:rsidP="00F128F0">
                            <w:pPr>
                              <w:rPr>
                                <w:sz w:val="20"/>
                                <w:szCs w:val="20"/>
                                <w:lang w:val="en-US"/>
                              </w:rPr>
                            </w:pPr>
                          </w:p>
                          <w:p w14:paraId="13E4377B" w14:textId="77777777" w:rsidR="0062610E" w:rsidRPr="00F128F0" w:rsidRDefault="0062610E" w:rsidP="00F128F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95DDF" id="_x0000_s1030" type="#_x0000_t202" style="position:absolute;margin-left:0;margin-top:.5pt;width:236.95pt;height:147.3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" fillcolor="white [3201]" strokecolor="#4f81bd [3204]" strokeweight="2pt">
                <v:textbox>
                  <w:txbxContent>
                    <w:p w14:paraId="1B176B5B" w14:textId="77777777" w:rsidR="0062610E" w:rsidRPr="00687156" w:rsidRDefault="0062610E" w:rsidP="00F128F0">
                      <w:pPr>
                        <w:jc w:val="center"/>
                        <w:rPr>
                          <w:b/>
                          <w:color w:val="002060"/>
                          <w:sz w:val="20"/>
                          <w:szCs w:val="20"/>
                          <w:lang w:val="en-US"/>
                        </w:rPr>
                      </w:pPr>
                      <w:r w:rsidRPr="00687156">
                        <w:rPr>
                          <w:b/>
                          <w:color w:val="002060"/>
                          <w:sz w:val="20"/>
                          <w:szCs w:val="20"/>
                          <w:lang w:val="en-US"/>
                        </w:rPr>
                        <w:t>Inpatient Treatment</w:t>
                      </w:r>
                    </w:p>
                    <w:p w14:paraId="6C7E30BD" w14:textId="77777777" w:rsidR="0062610E" w:rsidRPr="00687156" w:rsidRDefault="0062610E" w:rsidP="00F128F0">
                      <w:pPr>
                        <w:jc w:val="center"/>
                        <w:rPr>
                          <w:b/>
                          <w:color w:val="002060"/>
                          <w:sz w:val="20"/>
                          <w:szCs w:val="20"/>
                          <w:lang w:val="en-US"/>
                        </w:rPr>
                      </w:pPr>
                    </w:p>
                    <w:p w14:paraId="4020A2B8" w14:textId="77777777" w:rsidR="0062610E" w:rsidRPr="00687156" w:rsidRDefault="0062610E" w:rsidP="00F128F0">
                      <w:pPr>
                        <w:rPr>
                          <w:sz w:val="20"/>
                          <w:szCs w:val="20"/>
                          <w:lang w:val="en-US"/>
                        </w:rPr>
                      </w:pPr>
                      <w:r w:rsidRPr="00687156">
                        <w:rPr>
                          <w:sz w:val="20"/>
                          <w:szCs w:val="20"/>
                          <w:lang w:val="en-US"/>
                        </w:rPr>
                        <w:t>Hospital admission for people who require medical and or psychiatric admission locally, or referral to tertiary services.</w:t>
                      </w:r>
                    </w:p>
                    <w:p w14:paraId="3F0F4197" w14:textId="77777777" w:rsidR="0062610E" w:rsidRPr="00687156" w:rsidRDefault="0062610E" w:rsidP="00F128F0">
                      <w:pPr>
                        <w:rPr>
                          <w:sz w:val="20"/>
                          <w:szCs w:val="20"/>
                          <w:lang w:val="en-US"/>
                        </w:rPr>
                      </w:pPr>
                    </w:p>
                    <w:p w14:paraId="4754020A" w14:textId="77777777" w:rsidR="0062610E" w:rsidRPr="00687156" w:rsidRDefault="0062610E" w:rsidP="00F128F0">
                      <w:pPr>
                        <w:rPr>
                          <w:sz w:val="20"/>
                          <w:szCs w:val="20"/>
                          <w:lang w:val="en-US"/>
                        </w:rPr>
                      </w:pPr>
                      <w:r w:rsidRPr="00687156">
                        <w:rPr>
                          <w:sz w:val="20"/>
                          <w:szCs w:val="20"/>
                          <w:lang w:val="en-US"/>
                        </w:rPr>
                        <w:t>Includes: Emergency Departments, Medical and psychiatric units (Kamala)</w:t>
                      </w:r>
                    </w:p>
                    <w:p w14:paraId="7CDF1EB5" w14:textId="77777777" w:rsidR="0062610E" w:rsidRPr="00687156" w:rsidRDefault="0062610E" w:rsidP="00F128F0">
                      <w:pPr>
                        <w:rPr>
                          <w:sz w:val="20"/>
                          <w:szCs w:val="20"/>
                          <w:lang w:val="en-US"/>
                        </w:rPr>
                      </w:pPr>
                      <w:r w:rsidRPr="00687156">
                        <w:rPr>
                          <w:sz w:val="20"/>
                          <w:szCs w:val="20"/>
                          <w:lang w:val="en-US"/>
                        </w:rPr>
                        <w:t>Tertiary eating disorder units or residential programs</w:t>
                      </w:r>
                    </w:p>
                    <w:p w14:paraId="16AA073C" w14:textId="77777777" w:rsidR="0062610E" w:rsidRPr="00687156" w:rsidRDefault="0062610E" w:rsidP="00F128F0">
                      <w:pPr>
                        <w:rPr>
                          <w:sz w:val="20"/>
                          <w:szCs w:val="20"/>
                          <w:lang w:val="en-US"/>
                        </w:rPr>
                      </w:pPr>
                    </w:p>
                    <w:p w14:paraId="13E4377B" w14:textId="77777777" w:rsidR="0062610E" w:rsidRPr="00F128F0" w:rsidRDefault="0062610E" w:rsidP="00F128F0">
                      <w:pPr>
                        <w:rPr>
                          <w:lang w:val="en-US"/>
                        </w:rPr>
                      </w:pPr>
                    </w:p>
                  </w:txbxContent>
                </v:textbox>
                <w10:wrap type="square" anchorx="margin"/>
              </v:shape>
            </w:pict>
          </mc:Fallback>
        </mc:AlternateContent>
      </w:r>
    </w:p>
    <w:p w14:paraId="5B3E31EC" w14:textId="1CBD2C90" w:rsidR="00D04C76" w:rsidRDefault="00D04C76" w:rsidP="00217AC6">
      <w:pPr>
        <w:pStyle w:val="TableParagraph"/>
        <w:spacing w:before="1" w:line="276" w:lineRule="auto"/>
        <w:rPr>
          <w:b/>
          <w:bCs/>
          <w:color w:val="002060"/>
          <w:sz w:val="24"/>
          <w:szCs w:val="24"/>
        </w:rPr>
      </w:pPr>
    </w:p>
    <w:p w14:paraId="7C0E131B" w14:textId="5A9FD9D2" w:rsidR="008A0C53" w:rsidRDefault="008A0C53" w:rsidP="00217AC6">
      <w:pPr>
        <w:pStyle w:val="TableParagraph"/>
        <w:spacing w:before="1" w:line="276" w:lineRule="auto"/>
        <w:rPr>
          <w:b/>
          <w:bCs/>
          <w:color w:val="002060"/>
          <w:sz w:val="24"/>
          <w:szCs w:val="24"/>
        </w:rPr>
      </w:pPr>
    </w:p>
    <w:p w14:paraId="42FFF3FC" w14:textId="2F795B82" w:rsidR="008A0C53" w:rsidRDefault="008A0C53" w:rsidP="00217AC6">
      <w:pPr>
        <w:pStyle w:val="TableParagraph"/>
        <w:spacing w:before="1" w:line="276" w:lineRule="auto"/>
        <w:rPr>
          <w:b/>
          <w:bCs/>
          <w:color w:val="002060"/>
          <w:sz w:val="24"/>
          <w:szCs w:val="24"/>
        </w:rPr>
      </w:pPr>
    </w:p>
    <w:p w14:paraId="703FEA14" w14:textId="696CA30F" w:rsidR="008A0C53" w:rsidRDefault="008A0C53" w:rsidP="00217AC6">
      <w:pPr>
        <w:pStyle w:val="TableParagraph"/>
        <w:spacing w:before="1" w:line="276" w:lineRule="auto"/>
        <w:rPr>
          <w:b/>
          <w:bCs/>
          <w:color w:val="002060"/>
          <w:sz w:val="24"/>
          <w:szCs w:val="24"/>
        </w:rPr>
      </w:pPr>
    </w:p>
    <w:p w14:paraId="5F03F1CE" w14:textId="77777777" w:rsidR="008A0C53" w:rsidRDefault="008A0C53" w:rsidP="00217AC6">
      <w:pPr>
        <w:pStyle w:val="TableParagraph"/>
        <w:spacing w:before="1" w:line="276" w:lineRule="auto"/>
        <w:rPr>
          <w:b/>
          <w:bCs/>
          <w:color w:val="002060"/>
          <w:sz w:val="24"/>
          <w:szCs w:val="24"/>
        </w:rPr>
      </w:pPr>
    </w:p>
    <w:p w14:paraId="35606572" w14:textId="77777777" w:rsidR="008A0C53" w:rsidRDefault="008A0C53" w:rsidP="00217AC6">
      <w:pPr>
        <w:pStyle w:val="TableParagraph"/>
        <w:spacing w:before="1" w:line="276" w:lineRule="auto"/>
        <w:rPr>
          <w:b/>
          <w:bCs/>
          <w:color w:val="002060"/>
          <w:sz w:val="24"/>
          <w:szCs w:val="24"/>
        </w:rPr>
      </w:pPr>
    </w:p>
    <w:p w14:paraId="4E2098AF" w14:textId="77777777" w:rsidR="008A0C53" w:rsidRDefault="008A0C53" w:rsidP="00217AC6">
      <w:pPr>
        <w:pStyle w:val="TableParagraph"/>
        <w:spacing w:before="1" w:line="276" w:lineRule="auto"/>
        <w:rPr>
          <w:b/>
          <w:bCs/>
          <w:color w:val="002060"/>
          <w:sz w:val="24"/>
          <w:szCs w:val="24"/>
        </w:rPr>
      </w:pPr>
    </w:p>
    <w:p w14:paraId="538E5C59" w14:textId="77777777" w:rsidR="00980381" w:rsidRDefault="00980381" w:rsidP="00217AC6">
      <w:pPr>
        <w:pStyle w:val="TableParagraph"/>
        <w:spacing w:before="1" w:line="276" w:lineRule="auto"/>
        <w:rPr>
          <w:b/>
          <w:bCs/>
          <w:color w:val="002060"/>
          <w:sz w:val="24"/>
          <w:szCs w:val="24"/>
        </w:rPr>
      </w:pPr>
    </w:p>
    <w:p w14:paraId="177995F4" w14:textId="77777777" w:rsidR="00980381" w:rsidRDefault="00980381" w:rsidP="00217AC6">
      <w:pPr>
        <w:pStyle w:val="TableParagraph"/>
        <w:spacing w:before="1" w:line="276" w:lineRule="auto"/>
        <w:rPr>
          <w:b/>
          <w:bCs/>
          <w:color w:val="002060"/>
          <w:sz w:val="24"/>
          <w:szCs w:val="24"/>
        </w:rPr>
      </w:pPr>
    </w:p>
    <w:p w14:paraId="2E7A8064" w14:textId="77777777" w:rsidR="00980381" w:rsidRDefault="00980381" w:rsidP="00217AC6">
      <w:pPr>
        <w:pStyle w:val="TableParagraph"/>
        <w:spacing w:before="1" w:line="276" w:lineRule="auto"/>
        <w:rPr>
          <w:b/>
          <w:bCs/>
          <w:color w:val="002060"/>
          <w:sz w:val="24"/>
          <w:szCs w:val="24"/>
        </w:rPr>
      </w:pPr>
    </w:p>
    <w:p w14:paraId="2C9C527F" w14:textId="77777777" w:rsidR="00980381" w:rsidRDefault="00980381" w:rsidP="00217AC6">
      <w:pPr>
        <w:pStyle w:val="TableParagraph"/>
        <w:spacing w:before="1" w:line="276" w:lineRule="auto"/>
        <w:rPr>
          <w:b/>
          <w:bCs/>
          <w:color w:val="002060"/>
          <w:sz w:val="24"/>
          <w:szCs w:val="24"/>
        </w:rPr>
      </w:pPr>
    </w:p>
    <w:p w14:paraId="0415A7A2" w14:textId="77777777" w:rsidR="00FC04A7" w:rsidRDefault="00FC04A7" w:rsidP="001D53B8">
      <w:pPr>
        <w:pStyle w:val="TableParagraph"/>
        <w:spacing w:before="1" w:line="276" w:lineRule="auto"/>
        <w:ind w:left="242"/>
        <w:rPr>
          <w:bCs/>
          <w:color w:val="0F243E" w:themeColor="text2" w:themeShade="80"/>
        </w:rPr>
      </w:pPr>
    </w:p>
    <w:p w14:paraId="338F8D50" w14:textId="77777777" w:rsidR="00540454" w:rsidRDefault="00540454" w:rsidP="001D53B8">
      <w:pPr>
        <w:pStyle w:val="TableParagraph"/>
        <w:spacing w:before="1" w:line="276" w:lineRule="auto"/>
        <w:ind w:left="242"/>
        <w:rPr>
          <w:bCs/>
          <w:color w:val="0F243E" w:themeColor="text2" w:themeShade="80"/>
        </w:rPr>
      </w:pPr>
    </w:p>
    <w:p w14:paraId="252CFE5F" w14:textId="77777777" w:rsidR="00540454" w:rsidRDefault="00540454" w:rsidP="001D53B8">
      <w:pPr>
        <w:pStyle w:val="TableParagraph"/>
        <w:spacing w:before="1" w:line="276" w:lineRule="auto"/>
        <w:ind w:left="242"/>
        <w:rPr>
          <w:bCs/>
          <w:color w:val="0F243E" w:themeColor="text2" w:themeShade="80"/>
        </w:rPr>
      </w:pPr>
    </w:p>
    <w:p w14:paraId="2FA42508" w14:textId="77777777" w:rsidR="00687156" w:rsidRDefault="00687156" w:rsidP="001D53B8">
      <w:pPr>
        <w:pStyle w:val="TableParagraph"/>
        <w:spacing w:before="1" w:line="276" w:lineRule="auto"/>
        <w:ind w:left="242"/>
        <w:rPr>
          <w:bCs/>
          <w:color w:val="0F243E" w:themeColor="text2" w:themeShade="80"/>
        </w:rPr>
      </w:pPr>
    </w:p>
    <w:p w14:paraId="4DCCAEFE" w14:textId="77777777" w:rsidR="001D53B8" w:rsidRDefault="001D53B8" w:rsidP="001D53B8">
      <w:pPr>
        <w:pStyle w:val="TableParagraph"/>
        <w:spacing w:before="1" w:line="276" w:lineRule="auto"/>
        <w:ind w:left="242"/>
        <w:rPr>
          <w:bCs/>
          <w:color w:val="0F243E" w:themeColor="text2" w:themeShade="80"/>
        </w:rPr>
      </w:pPr>
      <w:r>
        <w:rPr>
          <w:bCs/>
          <w:color w:val="0F243E" w:themeColor="text2" w:themeShade="80"/>
        </w:rPr>
        <w:t xml:space="preserve">Young people and their families will move through and across the stepped levels of care, and remain at the level that is deemed by the EDS for </w:t>
      </w:r>
      <w:r w:rsidR="00CB22FE">
        <w:rPr>
          <w:bCs/>
          <w:color w:val="0F243E" w:themeColor="text2" w:themeShade="80"/>
        </w:rPr>
        <w:t xml:space="preserve">a period deemed clinically necessary. </w:t>
      </w:r>
      <w:r>
        <w:rPr>
          <w:bCs/>
          <w:color w:val="0F243E" w:themeColor="text2" w:themeShade="80"/>
        </w:rPr>
        <w:t>For example, if a family is participating in FBT with a CAMHS clinician and the CAMHS service, in consultation with the EDS deems that the family is not responding to treatment as usual, the decision may be made to refer to the EDS for increased intensity of the service.  This may include such things as providing meal support, in-home support, or increasing the number of family sessions to several times per week.  The levels are not mutually exclusive, so the CAMHS clinician may continue to be invol</w:t>
      </w:r>
      <w:r w:rsidR="00CB22FE">
        <w:rPr>
          <w:bCs/>
          <w:color w:val="0F243E" w:themeColor="text2" w:themeShade="80"/>
        </w:rPr>
        <w:t xml:space="preserve">ved if clinically indicated.  </w:t>
      </w:r>
    </w:p>
    <w:p w14:paraId="40622881" w14:textId="77777777" w:rsidR="00CB22FE" w:rsidRDefault="00CB22FE" w:rsidP="001D53B8">
      <w:pPr>
        <w:pStyle w:val="TableParagraph"/>
        <w:spacing w:before="1" w:line="276" w:lineRule="auto"/>
        <w:ind w:left="242"/>
        <w:rPr>
          <w:bCs/>
          <w:color w:val="0F243E" w:themeColor="text2" w:themeShade="80"/>
        </w:rPr>
      </w:pPr>
    </w:p>
    <w:p w14:paraId="10B8BBBA" w14:textId="77777777" w:rsidR="00980381" w:rsidRDefault="00980381" w:rsidP="00980381">
      <w:pPr>
        <w:pStyle w:val="BodyText"/>
        <w:spacing w:line="276" w:lineRule="auto"/>
        <w:ind w:left="720"/>
        <w:jc w:val="both"/>
      </w:pPr>
    </w:p>
    <w:p w14:paraId="1A068066" w14:textId="77777777" w:rsidR="00217AC6" w:rsidRPr="005B7358" w:rsidRDefault="005B7358" w:rsidP="00217AC6">
      <w:pPr>
        <w:pStyle w:val="TableParagraph"/>
        <w:spacing w:before="1" w:line="276" w:lineRule="auto"/>
        <w:rPr>
          <w:b/>
          <w:bCs/>
          <w:color w:val="002060"/>
          <w:sz w:val="24"/>
          <w:szCs w:val="24"/>
        </w:rPr>
      </w:pPr>
      <w:r>
        <w:rPr>
          <w:b/>
          <w:bCs/>
          <w:color w:val="002060"/>
          <w:sz w:val="24"/>
          <w:szCs w:val="24"/>
        </w:rPr>
        <w:t xml:space="preserve">3.2.2 </w:t>
      </w:r>
      <w:r w:rsidR="00744261" w:rsidRPr="005B7358">
        <w:rPr>
          <w:b/>
          <w:bCs/>
          <w:color w:val="002060"/>
          <w:sz w:val="24"/>
          <w:szCs w:val="24"/>
        </w:rPr>
        <w:t>Intensive community-</w:t>
      </w:r>
      <w:r w:rsidR="00E7323D" w:rsidRPr="005B7358">
        <w:rPr>
          <w:b/>
          <w:bCs/>
          <w:color w:val="002060"/>
          <w:sz w:val="24"/>
          <w:szCs w:val="24"/>
        </w:rPr>
        <w:t>based support</w:t>
      </w:r>
    </w:p>
    <w:p w14:paraId="06789AE1" w14:textId="77777777" w:rsidR="00744261" w:rsidRDefault="00744261" w:rsidP="00217AC6">
      <w:pPr>
        <w:pStyle w:val="TableParagraph"/>
        <w:spacing w:before="1" w:line="276" w:lineRule="auto"/>
        <w:rPr>
          <w:bCs/>
          <w:color w:val="002060"/>
        </w:rPr>
      </w:pPr>
    </w:p>
    <w:p w14:paraId="5BDA6AB3" w14:textId="065CFC67" w:rsidR="00CB22FE" w:rsidRPr="00744261" w:rsidRDefault="00744261" w:rsidP="00744261">
      <w:pPr>
        <w:pStyle w:val="TableParagraph"/>
        <w:spacing w:before="1" w:line="276" w:lineRule="auto"/>
        <w:rPr>
          <w:bCs/>
        </w:rPr>
      </w:pPr>
      <w:r w:rsidRPr="00744261">
        <w:rPr>
          <w:bCs/>
        </w:rPr>
        <w:t xml:space="preserve">The level </w:t>
      </w:r>
      <w:r>
        <w:rPr>
          <w:bCs/>
        </w:rPr>
        <w:t>of community based support is s</w:t>
      </w:r>
      <w:r w:rsidR="00E7323D" w:rsidRPr="00744261">
        <w:rPr>
          <w:bCs/>
        </w:rPr>
        <w:t xml:space="preserve">calable, </w:t>
      </w:r>
      <w:r>
        <w:rPr>
          <w:bCs/>
        </w:rPr>
        <w:t xml:space="preserve">and families </w:t>
      </w:r>
      <w:r w:rsidR="00E7323D" w:rsidRPr="00744261">
        <w:rPr>
          <w:bCs/>
        </w:rPr>
        <w:t>can participate in the number of days they need support</w:t>
      </w:r>
      <w:r>
        <w:rPr>
          <w:bCs/>
        </w:rPr>
        <w:t xml:space="preserve">, which is expected to change over time. For example, when young people are discharged from hospital and it is deemed that more intensive support is required than would be possible at home, families may be </w:t>
      </w:r>
      <w:r w:rsidR="00ED6346">
        <w:rPr>
          <w:bCs/>
        </w:rPr>
        <w:t xml:space="preserve">scheduled for </w:t>
      </w:r>
      <w:r>
        <w:rPr>
          <w:bCs/>
        </w:rPr>
        <w:t xml:space="preserve">several </w:t>
      </w:r>
      <w:r w:rsidR="00ED6346">
        <w:rPr>
          <w:bCs/>
        </w:rPr>
        <w:t xml:space="preserve">support sessions </w:t>
      </w:r>
      <w:r>
        <w:rPr>
          <w:bCs/>
        </w:rPr>
        <w:t xml:space="preserve">in the weeks following discharge.  Such contact may include intensive psychoeducation, intensive FBT sessions, several sessions of meal support (which may include in-home support) etc.  As the family and young person progresses in treatment, contact may be scaled back from several contacts per week, down to one or two as clinically indicated. </w:t>
      </w:r>
      <w:r w:rsidR="00B40EED">
        <w:rPr>
          <w:bCs/>
        </w:rPr>
        <w:t xml:space="preserve"> </w:t>
      </w:r>
    </w:p>
    <w:p w14:paraId="653C415F" w14:textId="77777777" w:rsidR="00744261" w:rsidRPr="005B7358" w:rsidRDefault="00744261" w:rsidP="00217AC6">
      <w:pPr>
        <w:pStyle w:val="TableParagraph"/>
        <w:spacing w:before="1" w:line="276" w:lineRule="auto"/>
        <w:rPr>
          <w:b/>
          <w:bCs/>
        </w:rPr>
      </w:pPr>
    </w:p>
    <w:p w14:paraId="53A4CC60" w14:textId="77777777" w:rsidR="00744261" w:rsidRPr="005B7358" w:rsidRDefault="0068443A" w:rsidP="00217AC6">
      <w:pPr>
        <w:pStyle w:val="TableParagraph"/>
        <w:spacing w:before="1" w:line="276" w:lineRule="auto"/>
        <w:rPr>
          <w:b/>
          <w:bCs/>
          <w:color w:val="002060"/>
        </w:rPr>
      </w:pPr>
      <w:r w:rsidRPr="005B7358">
        <w:rPr>
          <w:b/>
          <w:bCs/>
          <w:color w:val="002060"/>
        </w:rPr>
        <w:t xml:space="preserve">Therapy Services: </w:t>
      </w:r>
    </w:p>
    <w:p w14:paraId="74416A2B" w14:textId="384B9DD0" w:rsidR="00744261" w:rsidRDefault="00744261" w:rsidP="00217AC6">
      <w:pPr>
        <w:pStyle w:val="TableParagraph"/>
        <w:spacing w:before="1" w:line="276" w:lineRule="auto"/>
        <w:rPr>
          <w:bCs/>
        </w:rPr>
      </w:pPr>
      <w:r>
        <w:rPr>
          <w:bCs/>
        </w:rPr>
        <w:t>The main mode of therapy provided by the EDS will be FBT in line with best practice guidelines.  In cases where FBT is not indicated, or possible, a move to a more individual approach may be indicated.</w:t>
      </w:r>
      <w:r w:rsidR="0068443A">
        <w:rPr>
          <w:bCs/>
        </w:rPr>
        <w:t xml:space="preserve"> Therapeutic approaches including FBT, MFBT and individual approaches (AFT or CBT-E) are provided by the allied health EDS team members (excluding dietetics).  Allied health clinicians will be in regular consultation with the wider MDT to review practice approaches.</w:t>
      </w:r>
      <w:r w:rsidR="00B40EED">
        <w:rPr>
          <w:bCs/>
        </w:rPr>
        <w:t xml:space="preserve">  Therapeutic</w:t>
      </w:r>
      <w:r w:rsidR="00C76D1F">
        <w:rPr>
          <w:bCs/>
        </w:rPr>
        <w:t xml:space="preserve"> </w:t>
      </w:r>
      <w:r w:rsidR="00B40EED">
        <w:rPr>
          <w:bCs/>
        </w:rPr>
        <w:t xml:space="preserve">services may be provided in person at </w:t>
      </w:r>
      <w:r w:rsidR="00B40EED" w:rsidRPr="0062610E">
        <w:rPr>
          <w:bCs/>
        </w:rPr>
        <w:t>the Nexus Building in Ballina</w:t>
      </w:r>
      <w:r w:rsidR="00B40EED">
        <w:rPr>
          <w:bCs/>
        </w:rPr>
        <w:t xml:space="preserve"> where the service is based, or may be provided by telehealth to families where travel or finances are an issue.  In home services may also be provided dependent on need.  Therapy services may also be a combination of in person or telehealth.</w:t>
      </w:r>
    </w:p>
    <w:p w14:paraId="0C92F806" w14:textId="77777777" w:rsidR="005B7358" w:rsidRPr="005B7358" w:rsidRDefault="005B7358" w:rsidP="00217AC6">
      <w:pPr>
        <w:pStyle w:val="TableParagraph"/>
        <w:spacing w:before="1" w:line="276" w:lineRule="auto"/>
        <w:rPr>
          <w:bCs/>
          <w:color w:val="4F81BD" w:themeColor="accent1"/>
        </w:rPr>
      </w:pPr>
    </w:p>
    <w:p w14:paraId="7D41B027" w14:textId="47F1F659" w:rsidR="0068443A" w:rsidRDefault="005B7358" w:rsidP="00217AC6">
      <w:pPr>
        <w:pStyle w:val="TableParagraph"/>
        <w:spacing w:before="1" w:line="276" w:lineRule="auto"/>
        <w:rPr>
          <w:bCs/>
        </w:rPr>
      </w:pPr>
      <w:r w:rsidRPr="005B7358">
        <w:rPr>
          <w:bCs/>
          <w:color w:val="4F81BD" w:themeColor="accent1"/>
        </w:rPr>
        <w:t>Family Based Treatment:</w:t>
      </w:r>
      <w:r>
        <w:rPr>
          <w:bCs/>
          <w:i/>
          <w:color w:val="4F81BD" w:themeColor="accent1"/>
        </w:rPr>
        <w:t xml:space="preserve"> </w:t>
      </w:r>
      <w:r w:rsidR="0068443A">
        <w:rPr>
          <w:bCs/>
        </w:rPr>
        <w:t>FBT will form the key therapeutic modality.  This may occur either by increasing the intensity of existing FBT therapy approaches in the community (e.g. the EDS increasing the frequency of sessions), or by the EDS providing intensive support to the parents with respect to skill development (meal support, in-home support).  Where families require an additional level of support and despite FBT delivery in the community, treatment is not progressing, they may be consi</w:t>
      </w:r>
      <w:r>
        <w:rPr>
          <w:bCs/>
        </w:rPr>
        <w:t>dered for inclusion in the Multifamily Intensive Program.</w:t>
      </w:r>
    </w:p>
    <w:p w14:paraId="5C0FCE4A" w14:textId="77777777" w:rsidR="00B40EED" w:rsidRDefault="00B40EED" w:rsidP="00217AC6">
      <w:pPr>
        <w:pStyle w:val="TableParagraph"/>
        <w:spacing w:before="1" w:line="276" w:lineRule="auto"/>
        <w:rPr>
          <w:bCs/>
        </w:rPr>
      </w:pPr>
    </w:p>
    <w:p w14:paraId="6569CC1D" w14:textId="77777777" w:rsidR="005760AD" w:rsidRDefault="00B40EED" w:rsidP="005760AD">
      <w:pPr>
        <w:spacing w:line="276" w:lineRule="auto"/>
        <w:ind w:left="720"/>
        <w:jc w:val="both"/>
        <w:rPr>
          <w:rFonts w:eastAsia="Calibri"/>
          <w:lang w:val="en-US"/>
        </w:rPr>
      </w:pPr>
      <w:r w:rsidRPr="00B40EED">
        <w:rPr>
          <w:bCs/>
          <w:color w:val="4F81BD" w:themeColor="accent1"/>
        </w:rPr>
        <w:t xml:space="preserve">Multi-Family Program: </w:t>
      </w:r>
      <w:r w:rsidR="00FC04A7">
        <w:rPr>
          <w:rFonts w:eastAsia="Calibri"/>
          <w:lang w:val="en-US"/>
        </w:rPr>
        <w:t xml:space="preserve">The </w:t>
      </w:r>
      <w:r w:rsidR="00FC04A7" w:rsidRPr="004F2217">
        <w:rPr>
          <w:rFonts w:eastAsia="Calibri"/>
          <w:lang w:val="en-US"/>
        </w:rPr>
        <w:t>MFT program will pro</w:t>
      </w:r>
      <w:r w:rsidR="00FC04A7">
        <w:rPr>
          <w:rFonts w:eastAsia="Calibri"/>
          <w:lang w:val="en-US"/>
        </w:rPr>
        <w:t xml:space="preserve">vide the opportunity for 5-7 </w:t>
      </w:r>
      <w:r w:rsidR="00FC04A7" w:rsidRPr="004F2217">
        <w:rPr>
          <w:rFonts w:eastAsia="Calibri"/>
          <w:lang w:val="en-US"/>
        </w:rPr>
        <w:t xml:space="preserve"> families</w:t>
      </w:r>
      <w:r w:rsidR="00FC04A7">
        <w:rPr>
          <w:rFonts w:eastAsia="Calibri"/>
          <w:lang w:val="en-US"/>
        </w:rPr>
        <w:t xml:space="preserve"> (5-7 young </w:t>
      </w:r>
      <w:r w:rsidR="00FC04A7" w:rsidRPr="004F2217">
        <w:rPr>
          <w:rFonts w:eastAsia="Calibri"/>
          <w:lang w:val="en-US"/>
        </w:rPr>
        <w:t xml:space="preserve">people with their parents and siblings) to work together for a 4-day intensive treatment workshop, with </w:t>
      </w:r>
      <w:r w:rsidR="00FC04A7">
        <w:rPr>
          <w:rFonts w:eastAsia="Calibri"/>
          <w:lang w:val="en-US"/>
        </w:rPr>
        <w:t>6 follow up days over the next 6</w:t>
      </w:r>
      <w:r w:rsidR="00FC04A7" w:rsidRPr="004F2217">
        <w:rPr>
          <w:rFonts w:eastAsia="Calibri"/>
          <w:lang w:val="en-US"/>
        </w:rPr>
        <w:t xml:space="preserve"> months provided through </w:t>
      </w:r>
      <w:r w:rsidR="00FC04A7">
        <w:rPr>
          <w:rFonts w:eastAsia="Calibri"/>
          <w:lang w:val="en-US"/>
        </w:rPr>
        <w:t xml:space="preserve">the eating disorder service. </w:t>
      </w:r>
      <w:r w:rsidR="00FC04A7" w:rsidRPr="004F2217">
        <w:rPr>
          <w:rFonts w:eastAsia="Calibri"/>
          <w:lang w:val="en-US"/>
        </w:rPr>
        <w:t>The MFT p</w:t>
      </w:r>
      <w:r w:rsidR="00FC04A7">
        <w:rPr>
          <w:rFonts w:eastAsia="Calibri"/>
          <w:lang w:val="en-US"/>
        </w:rPr>
        <w:t>rogram will</w:t>
      </w:r>
      <w:r w:rsidR="00FC04A7" w:rsidRPr="004F2217">
        <w:rPr>
          <w:rFonts w:eastAsia="Calibri"/>
          <w:lang w:val="en-US"/>
        </w:rPr>
        <w:t xml:space="preserve"> be run once per quarter</w:t>
      </w:r>
      <w:r w:rsidR="00FC04A7">
        <w:rPr>
          <w:rFonts w:eastAsia="Calibri"/>
          <w:lang w:val="en-US"/>
        </w:rPr>
        <w:t>.</w:t>
      </w:r>
      <w:r w:rsidR="00FC04A7" w:rsidRPr="004F2217">
        <w:rPr>
          <w:rFonts w:eastAsia="Calibri"/>
          <w:lang w:val="en-US"/>
        </w:rPr>
        <w:t xml:space="preserve"> Establishing the program would require </w:t>
      </w:r>
      <w:r w:rsidR="00FC04A7">
        <w:rPr>
          <w:rFonts w:eastAsia="Calibri"/>
          <w:lang w:val="en-US"/>
        </w:rPr>
        <w:t>eating disorder team members t</w:t>
      </w:r>
      <w:r w:rsidR="00FC04A7" w:rsidRPr="004F2217">
        <w:rPr>
          <w:rFonts w:eastAsia="Calibri"/>
          <w:lang w:val="en-US"/>
        </w:rPr>
        <w:t xml:space="preserve">o travel to Sydney to shadow the Intensive Program at Westmead, with a view to adapting the program locally </w:t>
      </w:r>
      <w:r w:rsidR="00FC04A7" w:rsidRPr="004F2217">
        <w:rPr>
          <w:rFonts w:eastAsia="Calibri"/>
          <w:lang w:val="en-US"/>
        </w:rPr>
        <w:lastRenderedPageBreak/>
        <w:t xml:space="preserve">using existing resources and services. The goal of this program </w:t>
      </w:r>
      <w:r w:rsidR="00FC04A7">
        <w:rPr>
          <w:rFonts w:eastAsia="Calibri"/>
          <w:lang w:val="en-US"/>
        </w:rPr>
        <w:t>is</w:t>
      </w:r>
      <w:r w:rsidR="00FC04A7" w:rsidRPr="004F2217">
        <w:rPr>
          <w:rFonts w:eastAsia="Calibri"/>
          <w:lang w:val="en-US"/>
        </w:rPr>
        <w:t xml:space="preserve"> to provide early, intensive treatment to families who require more intensive support, aimed at averting more serious illness or chronicity.  Families may be referred to the program post hospital admission, or from community treatment where it is deemed more intensive therapy is required. The program will be designed to enhance standard outpatient treatment through group learning.</w:t>
      </w:r>
      <w:r w:rsidR="00FC04A7">
        <w:rPr>
          <w:rFonts w:eastAsia="Calibri"/>
          <w:lang w:val="en-US"/>
        </w:rPr>
        <w:t xml:space="preserve">  </w:t>
      </w:r>
      <w:r w:rsidR="00444379">
        <w:rPr>
          <w:rFonts w:eastAsia="Calibri"/>
          <w:lang w:val="en-US"/>
        </w:rPr>
        <w:t xml:space="preserve">Many families undergoing FBT in the community may find benefit from participation in the MFT as an adjunct </w:t>
      </w:r>
      <w:r w:rsidR="005760AD">
        <w:rPr>
          <w:rFonts w:eastAsia="Calibri"/>
          <w:lang w:val="en-US"/>
        </w:rPr>
        <w:t>to the standard FBT delivered by their community CAMHS clinician.</w:t>
      </w:r>
    </w:p>
    <w:p w14:paraId="26C86F92" w14:textId="77777777" w:rsidR="00FC04A7" w:rsidRDefault="00FC04A7" w:rsidP="00FC04A7">
      <w:pPr>
        <w:spacing w:line="276" w:lineRule="auto"/>
        <w:jc w:val="both"/>
        <w:rPr>
          <w:rFonts w:eastAsia="Calibri"/>
          <w:lang w:val="en-US"/>
        </w:rPr>
      </w:pPr>
    </w:p>
    <w:p w14:paraId="63808D4C" w14:textId="77777777" w:rsidR="00FC04A7" w:rsidRPr="00FC04A7" w:rsidRDefault="00FC04A7" w:rsidP="00FC04A7">
      <w:pPr>
        <w:keepNext/>
        <w:spacing w:before="120"/>
        <w:outlineLvl w:val="2"/>
        <w:rPr>
          <w:i/>
          <w:color w:val="4F81BD" w:themeColor="accent1"/>
        </w:rPr>
      </w:pPr>
      <w:r w:rsidRPr="00FC04A7">
        <w:rPr>
          <w:i/>
          <w:color w:val="4F81BD" w:themeColor="accent1"/>
        </w:rPr>
        <w:t xml:space="preserve">Structure of the Program: </w:t>
      </w:r>
    </w:p>
    <w:p w14:paraId="55B99B89" w14:textId="16CC7229" w:rsidR="00FC04A7" w:rsidRPr="00B43ED5" w:rsidRDefault="00FC04A7" w:rsidP="00FC04A7">
      <w:pPr>
        <w:keepNext/>
        <w:spacing w:before="120"/>
        <w:outlineLvl w:val="2"/>
      </w:pPr>
      <w:r w:rsidRPr="00B43ED5">
        <w:t xml:space="preserve">The program centres </w:t>
      </w:r>
      <w:r w:rsidR="007C002E" w:rsidRPr="00B43ED5">
        <w:t>on</w:t>
      </w:r>
      <w:r w:rsidRPr="00B43ED5">
        <w:t xml:space="preserve"> group learning led by two lead facilitators</w:t>
      </w:r>
      <w:r>
        <w:t xml:space="preserve"> (allied health from eating disorders service) and two support facilitators (drawn from CAMHS community clinicians across the LHD) </w:t>
      </w:r>
      <w:r w:rsidRPr="00B43ED5">
        <w:t>Activities include:</w:t>
      </w:r>
    </w:p>
    <w:p w14:paraId="4C90CB6F" w14:textId="77777777" w:rsidR="00FC04A7" w:rsidRPr="00B43ED5" w:rsidRDefault="00FC04A7" w:rsidP="00FC04A7">
      <w:pPr>
        <w:pStyle w:val="ListParagraph"/>
        <w:keepNext/>
        <w:widowControl/>
        <w:numPr>
          <w:ilvl w:val="0"/>
          <w:numId w:val="19"/>
        </w:numPr>
        <w:autoSpaceDE/>
        <w:autoSpaceDN/>
        <w:spacing w:before="120" w:after="160" w:line="259" w:lineRule="auto"/>
        <w:contextualSpacing/>
        <w:outlineLvl w:val="2"/>
      </w:pPr>
      <w:r w:rsidRPr="00B43ED5">
        <w:t>Psychoeducation and support groups where all families are present, and separate parent, young person, and sibling groups.</w:t>
      </w:r>
    </w:p>
    <w:p w14:paraId="69D9340B" w14:textId="77777777" w:rsidR="00FC04A7" w:rsidRPr="00B43ED5" w:rsidRDefault="00FC04A7" w:rsidP="00FC04A7">
      <w:pPr>
        <w:pStyle w:val="ListParagraph"/>
        <w:keepNext/>
        <w:widowControl/>
        <w:numPr>
          <w:ilvl w:val="0"/>
          <w:numId w:val="19"/>
        </w:numPr>
        <w:autoSpaceDE/>
        <w:autoSpaceDN/>
        <w:spacing w:before="120" w:after="160" w:line="259" w:lineRule="auto"/>
        <w:contextualSpacing/>
        <w:outlineLvl w:val="2"/>
      </w:pPr>
      <w:r w:rsidRPr="00B43ED5">
        <w:t>Individual family unit activities with support from facilitators.</w:t>
      </w:r>
    </w:p>
    <w:p w14:paraId="4CAE7837" w14:textId="77777777" w:rsidR="00FC04A7" w:rsidRPr="00B43ED5" w:rsidRDefault="00FC04A7" w:rsidP="00FC04A7">
      <w:pPr>
        <w:pStyle w:val="ListParagraph"/>
        <w:keepNext/>
        <w:widowControl/>
        <w:numPr>
          <w:ilvl w:val="0"/>
          <w:numId w:val="19"/>
        </w:numPr>
        <w:autoSpaceDE/>
        <w:autoSpaceDN/>
        <w:spacing w:before="120" w:after="160" w:line="259" w:lineRule="auto"/>
        <w:contextualSpacing/>
        <w:outlineLvl w:val="2"/>
      </w:pPr>
      <w:r w:rsidRPr="00B43ED5">
        <w:t>Meal support:  Families must bring in the food required for three meals/day and receive support and coaching from the facilitators.  Opportunities to challenge feared foods/amounts are supported.</w:t>
      </w:r>
    </w:p>
    <w:p w14:paraId="5C46B73C" w14:textId="77777777" w:rsidR="00B40EED" w:rsidRPr="00B40EED" w:rsidRDefault="00B40EED" w:rsidP="00217AC6">
      <w:pPr>
        <w:pStyle w:val="TableParagraph"/>
        <w:spacing w:before="1" w:line="276" w:lineRule="auto"/>
        <w:rPr>
          <w:bCs/>
        </w:rPr>
      </w:pPr>
    </w:p>
    <w:p w14:paraId="1FF07029" w14:textId="77777777" w:rsidR="0068443A" w:rsidRPr="00470677" w:rsidRDefault="0068443A" w:rsidP="00217AC6">
      <w:pPr>
        <w:pStyle w:val="TableParagraph"/>
        <w:spacing w:before="1" w:line="276" w:lineRule="auto"/>
        <w:rPr>
          <w:bCs/>
          <w:color w:val="4F81BD" w:themeColor="accent1"/>
        </w:rPr>
      </w:pPr>
    </w:p>
    <w:p w14:paraId="660B95EE" w14:textId="03121FD9" w:rsidR="00470677" w:rsidRDefault="0068443A" w:rsidP="00217AC6">
      <w:pPr>
        <w:pStyle w:val="TableParagraph"/>
        <w:spacing w:before="1" w:line="276" w:lineRule="auto"/>
        <w:rPr>
          <w:bCs/>
        </w:rPr>
      </w:pPr>
      <w:r w:rsidRPr="005B7358">
        <w:rPr>
          <w:bCs/>
          <w:color w:val="4F81BD" w:themeColor="accent1"/>
        </w:rPr>
        <w:t xml:space="preserve">Individual Therapies:  </w:t>
      </w:r>
      <w:r>
        <w:rPr>
          <w:bCs/>
        </w:rPr>
        <w:t xml:space="preserve">Whilst FBT </w:t>
      </w:r>
      <w:r w:rsidR="00470677">
        <w:rPr>
          <w:bCs/>
        </w:rPr>
        <w:t xml:space="preserve">will </w:t>
      </w:r>
      <w:r>
        <w:rPr>
          <w:bCs/>
        </w:rPr>
        <w:t xml:space="preserve">be the main form of therapy offered by the EDS, CBT-E and AFT may also be offered dependent on clinical need. </w:t>
      </w:r>
      <w:r w:rsidRPr="0068443A">
        <w:rPr>
          <w:bCs/>
          <w:i/>
        </w:rPr>
        <w:t xml:space="preserve">Note, it is the expectation that regardless of whether FBT is the therapy provided, families </w:t>
      </w:r>
      <w:r w:rsidR="004E3F1D">
        <w:rPr>
          <w:bCs/>
          <w:i/>
        </w:rPr>
        <w:t xml:space="preserve">and/or carers </w:t>
      </w:r>
      <w:r w:rsidRPr="0068443A">
        <w:rPr>
          <w:bCs/>
          <w:i/>
        </w:rPr>
        <w:t xml:space="preserve">must always be involved in their young person’s treatment </w:t>
      </w:r>
      <w:r>
        <w:rPr>
          <w:bCs/>
          <w:i/>
        </w:rPr>
        <w:t xml:space="preserve">in some capacity.  </w:t>
      </w:r>
      <w:r w:rsidR="00470677">
        <w:rPr>
          <w:bCs/>
        </w:rPr>
        <w:t xml:space="preserve">The EDS will utilise </w:t>
      </w:r>
      <w:r w:rsidR="004E3F1D">
        <w:rPr>
          <w:bCs/>
        </w:rPr>
        <w:t xml:space="preserve">both face to face, and </w:t>
      </w:r>
      <w:r w:rsidR="00470677">
        <w:rPr>
          <w:bCs/>
        </w:rPr>
        <w:t xml:space="preserve">evidence-based virtual models of service delivery via video therapy in client’s homes.  </w:t>
      </w:r>
    </w:p>
    <w:p w14:paraId="6583BEC6" w14:textId="77777777" w:rsidR="00470677" w:rsidRDefault="00470677" w:rsidP="00217AC6">
      <w:pPr>
        <w:pStyle w:val="TableParagraph"/>
        <w:spacing w:before="1" w:line="276" w:lineRule="auto"/>
        <w:rPr>
          <w:bCs/>
        </w:rPr>
      </w:pPr>
    </w:p>
    <w:p w14:paraId="5A2B979D" w14:textId="77777777" w:rsidR="00470677" w:rsidRPr="00470677" w:rsidRDefault="00470677" w:rsidP="00470677">
      <w:pPr>
        <w:pStyle w:val="TableParagraph"/>
        <w:spacing w:before="1" w:line="276" w:lineRule="auto"/>
        <w:rPr>
          <w:bCs/>
        </w:rPr>
      </w:pPr>
    </w:p>
    <w:p w14:paraId="556444F1" w14:textId="77777777" w:rsidR="00470677" w:rsidRPr="00470677" w:rsidRDefault="00470677" w:rsidP="00470677">
      <w:pPr>
        <w:pStyle w:val="TableParagraph"/>
        <w:spacing w:before="1" w:line="276" w:lineRule="auto"/>
        <w:rPr>
          <w:bCs/>
          <w:i/>
          <w:color w:val="002060"/>
        </w:rPr>
      </w:pPr>
    </w:p>
    <w:p w14:paraId="02B5A267" w14:textId="77777777" w:rsidR="0068443A" w:rsidRPr="005B7358" w:rsidRDefault="005B7358" w:rsidP="00217AC6">
      <w:pPr>
        <w:pStyle w:val="TableParagraph"/>
        <w:spacing w:before="1" w:line="276" w:lineRule="auto"/>
        <w:rPr>
          <w:b/>
          <w:bCs/>
          <w:color w:val="002060"/>
        </w:rPr>
      </w:pPr>
      <w:r w:rsidRPr="005B7358">
        <w:rPr>
          <w:b/>
          <w:bCs/>
          <w:color w:val="002060"/>
        </w:rPr>
        <w:t xml:space="preserve">Family </w:t>
      </w:r>
      <w:r w:rsidR="0068443A" w:rsidRPr="005B7358">
        <w:rPr>
          <w:b/>
          <w:bCs/>
          <w:color w:val="002060"/>
        </w:rPr>
        <w:t xml:space="preserve">Consultation Services: </w:t>
      </w:r>
    </w:p>
    <w:p w14:paraId="0D23FC86" w14:textId="77777777" w:rsidR="00470677" w:rsidRDefault="00470677" w:rsidP="00217AC6">
      <w:pPr>
        <w:pStyle w:val="TableParagraph"/>
        <w:spacing w:before="1" w:line="276" w:lineRule="auto"/>
        <w:rPr>
          <w:bCs/>
          <w:color w:val="4F81BD" w:themeColor="accent1"/>
        </w:rPr>
      </w:pPr>
    </w:p>
    <w:p w14:paraId="389B4F83" w14:textId="498BF8C8" w:rsidR="00470677" w:rsidRDefault="005B7358" w:rsidP="00217AC6">
      <w:pPr>
        <w:pStyle w:val="TableParagraph"/>
        <w:spacing w:before="1" w:line="276" w:lineRule="auto"/>
        <w:rPr>
          <w:bCs/>
        </w:rPr>
      </w:pPr>
      <w:r>
        <w:rPr>
          <w:bCs/>
          <w:color w:val="4F81BD" w:themeColor="accent1"/>
        </w:rPr>
        <w:t xml:space="preserve">Dietetics: </w:t>
      </w:r>
      <w:r w:rsidR="00470677">
        <w:rPr>
          <w:bCs/>
        </w:rPr>
        <w:t xml:space="preserve">Provides nutritional advice to parents and other care providers involved in a young </w:t>
      </w:r>
      <w:r>
        <w:rPr>
          <w:bCs/>
        </w:rPr>
        <w:t>person’s</w:t>
      </w:r>
      <w:r w:rsidR="00470677">
        <w:rPr>
          <w:bCs/>
        </w:rPr>
        <w:t xml:space="preserve"> care.  </w:t>
      </w:r>
      <w:r>
        <w:rPr>
          <w:bCs/>
        </w:rPr>
        <w:t xml:space="preserve">In cases where the family is undergoing FBT, the dietitian provides consultation to the family only (not the young person).  </w:t>
      </w:r>
      <w:r w:rsidR="00421C25">
        <w:rPr>
          <w:bCs/>
        </w:rPr>
        <w:t>The Dietitian may also provide outreach consultation to CAMHS and C&amp;F clinicians who are providing FBT treatment in the community. In addition, D</w:t>
      </w:r>
      <w:r>
        <w:rPr>
          <w:bCs/>
        </w:rPr>
        <w:t>ietitian may provide consultation to other services where there may be a risk of refeeding Syndrome</w:t>
      </w:r>
      <w:r w:rsidR="00421C25">
        <w:rPr>
          <w:bCs/>
        </w:rPr>
        <w:t>.</w:t>
      </w:r>
    </w:p>
    <w:p w14:paraId="39463337" w14:textId="77777777" w:rsidR="00421C25" w:rsidRDefault="00421C25" w:rsidP="00217AC6">
      <w:pPr>
        <w:pStyle w:val="TableParagraph"/>
        <w:spacing w:before="1" w:line="276" w:lineRule="auto"/>
        <w:rPr>
          <w:bCs/>
        </w:rPr>
      </w:pPr>
    </w:p>
    <w:p w14:paraId="55279F58" w14:textId="77777777" w:rsidR="005B7358" w:rsidRDefault="005B7358" w:rsidP="00217AC6">
      <w:pPr>
        <w:pStyle w:val="TableParagraph"/>
        <w:spacing w:before="1" w:line="276" w:lineRule="auto"/>
        <w:rPr>
          <w:bCs/>
        </w:rPr>
      </w:pPr>
      <w:r w:rsidRPr="005B7358">
        <w:rPr>
          <w:bCs/>
          <w:color w:val="4F81BD" w:themeColor="accent1"/>
        </w:rPr>
        <w:t xml:space="preserve">Psychiatry: </w:t>
      </w:r>
      <w:r>
        <w:rPr>
          <w:bCs/>
        </w:rPr>
        <w:t xml:space="preserve">Provide Initial psychiatric assessment and ongoing psychiatric reviews (minimum 4-6 weekly).  </w:t>
      </w:r>
    </w:p>
    <w:p w14:paraId="1A46B049" w14:textId="77777777" w:rsidR="001E1A58" w:rsidRDefault="001E1A58" w:rsidP="00217AC6">
      <w:pPr>
        <w:pStyle w:val="TableParagraph"/>
        <w:spacing w:before="1" w:line="276" w:lineRule="auto"/>
        <w:rPr>
          <w:bCs/>
        </w:rPr>
      </w:pPr>
    </w:p>
    <w:p w14:paraId="24E5944C" w14:textId="77777777" w:rsidR="001E1A58" w:rsidRDefault="001E1A58" w:rsidP="00217AC6">
      <w:pPr>
        <w:pStyle w:val="TableParagraph"/>
        <w:spacing w:before="1" w:line="276" w:lineRule="auto"/>
        <w:rPr>
          <w:bCs/>
        </w:rPr>
      </w:pPr>
    </w:p>
    <w:p w14:paraId="1676EECB" w14:textId="77777777" w:rsidR="001E1A58" w:rsidRDefault="001E1A58" w:rsidP="00217AC6">
      <w:pPr>
        <w:pStyle w:val="TableParagraph"/>
        <w:spacing w:before="1" w:line="276" w:lineRule="auto"/>
        <w:rPr>
          <w:bCs/>
        </w:rPr>
      </w:pPr>
    </w:p>
    <w:p w14:paraId="6BB3AAA6" w14:textId="77777777" w:rsidR="001E1A58" w:rsidRPr="00470677" w:rsidRDefault="001E1A58" w:rsidP="00217AC6">
      <w:pPr>
        <w:pStyle w:val="TableParagraph"/>
        <w:spacing w:before="1" w:line="276" w:lineRule="auto"/>
        <w:rPr>
          <w:bCs/>
        </w:rPr>
      </w:pPr>
    </w:p>
    <w:p w14:paraId="6C18CF0E" w14:textId="77777777" w:rsidR="005B7358" w:rsidRDefault="005B7358" w:rsidP="00217AC6">
      <w:pPr>
        <w:pStyle w:val="TableParagraph"/>
        <w:spacing w:before="1" w:line="276" w:lineRule="auto"/>
        <w:rPr>
          <w:b/>
          <w:bCs/>
          <w:color w:val="002060"/>
        </w:rPr>
      </w:pPr>
    </w:p>
    <w:p w14:paraId="0ECC2EFF" w14:textId="77777777" w:rsidR="00E7323D" w:rsidRPr="005B7358" w:rsidRDefault="005B7358" w:rsidP="00217AC6">
      <w:pPr>
        <w:pStyle w:val="TableParagraph"/>
        <w:spacing w:before="1" w:line="276" w:lineRule="auto"/>
        <w:rPr>
          <w:b/>
          <w:bCs/>
          <w:color w:val="002060"/>
          <w:sz w:val="24"/>
          <w:szCs w:val="24"/>
        </w:rPr>
      </w:pPr>
      <w:r w:rsidRPr="005B7358">
        <w:rPr>
          <w:b/>
          <w:bCs/>
          <w:color w:val="002060"/>
          <w:sz w:val="24"/>
          <w:szCs w:val="24"/>
        </w:rPr>
        <w:t>3.2.3 Outreach/In-Reach Services</w:t>
      </w:r>
    </w:p>
    <w:p w14:paraId="4A33971F" w14:textId="77777777" w:rsidR="005B7358" w:rsidRDefault="005B7358" w:rsidP="00217AC6">
      <w:pPr>
        <w:pStyle w:val="TableParagraph"/>
        <w:spacing w:before="1" w:line="276" w:lineRule="auto"/>
        <w:rPr>
          <w:bCs/>
          <w:color w:val="002060"/>
        </w:rPr>
      </w:pPr>
    </w:p>
    <w:p w14:paraId="383959BA" w14:textId="77777777" w:rsidR="004513F1" w:rsidRPr="004513F1" w:rsidRDefault="004513F1" w:rsidP="00217AC6">
      <w:pPr>
        <w:pStyle w:val="TableParagraph"/>
        <w:spacing w:before="1" w:line="276" w:lineRule="auto"/>
        <w:rPr>
          <w:bCs/>
          <w:color w:val="4F81BD" w:themeColor="accent1"/>
        </w:rPr>
      </w:pPr>
      <w:r w:rsidRPr="004513F1">
        <w:rPr>
          <w:bCs/>
          <w:color w:val="4F81BD" w:themeColor="accent1"/>
        </w:rPr>
        <w:t>Outreach and Consultation:</w:t>
      </w:r>
    </w:p>
    <w:p w14:paraId="0B3409C4" w14:textId="77777777" w:rsidR="005B7358" w:rsidRDefault="00FC04A7" w:rsidP="00217AC6">
      <w:pPr>
        <w:pStyle w:val="TableParagraph"/>
        <w:spacing w:before="1" w:line="276" w:lineRule="auto"/>
        <w:rPr>
          <w:bCs/>
        </w:rPr>
      </w:pPr>
      <w:r>
        <w:rPr>
          <w:bCs/>
        </w:rPr>
        <w:t xml:space="preserve">The team will have a regular consultation and support role with community and inpatient teams.  </w:t>
      </w:r>
      <w:r w:rsidR="004513F1">
        <w:rPr>
          <w:bCs/>
        </w:rPr>
        <w:t>It is the goal of the EDS to increase the capacity and expertise of local teams to look after young people and their families by consultation liaison, capacity building, training and education. The team will offer a weekly telehealth case consultation time, whereby teams from across the LHD (Tweed/Byron, Clarence and Richmond – including all remote sites, both medical and mental health) can book a consult time. Similar to the outreach model currently provided by the Children’s hospital at Westmead, clinical teams can request a case conference. The intention is to provide consultation and support to allow existing services to continue to treat clients locally, whilst at the same time flagging cases whereby a referral to the EDS may be indicated and an assessment deemed necessary.</w:t>
      </w:r>
    </w:p>
    <w:p w14:paraId="66676BD5" w14:textId="77777777" w:rsidR="004513F1" w:rsidRDefault="004513F1" w:rsidP="00217AC6">
      <w:pPr>
        <w:pStyle w:val="TableParagraph"/>
        <w:spacing w:before="1" w:line="276" w:lineRule="auto"/>
        <w:rPr>
          <w:bCs/>
        </w:rPr>
      </w:pPr>
    </w:p>
    <w:p w14:paraId="28A0BD19" w14:textId="77777777" w:rsidR="004513F1" w:rsidRPr="004513F1" w:rsidRDefault="008E18EC" w:rsidP="00217AC6">
      <w:pPr>
        <w:pStyle w:val="TableParagraph"/>
        <w:spacing w:before="1" w:line="276" w:lineRule="auto"/>
        <w:rPr>
          <w:bCs/>
          <w:color w:val="4F81BD" w:themeColor="accent1"/>
        </w:rPr>
      </w:pPr>
      <w:r>
        <w:rPr>
          <w:bCs/>
          <w:color w:val="4F81BD" w:themeColor="accent1"/>
        </w:rPr>
        <w:t xml:space="preserve">In-Reach to </w:t>
      </w:r>
      <w:r w:rsidR="004513F1" w:rsidRPr="004513F1">
        <w:rPr>
          <w:bCs/>
          <w:color w:val="4F81BD" w:themeColor="accent1"/>
        </w:rPr>
        <w:t>Hospital and Emergency Services</w:t>
      </w:r>
      <w:r w:rsidRPr="008E18EC">
        <w:rPr>
          <w:b/>
          <w:bCs/>
        </w:rPr>
        <w:t>*</w:t>
      </w:r>
      <w:r w:rsidR="004513F1" w:rsidRPr="004513F1">
        <w:rPr>
          <w:bCs/>
          <w:color w:val="4F81BD" w:themeColor="accent1"/>
        </w:rPr>
        <w:t>:</w:t>
      </w:r>
    </w:p>
    <w:p w14:paraId="764C288A" w14:textId="69AA2B49" w:rsidR="00E81515" w:rsidRDefault="008E18EC" w:rsidP="008E18EC">
      <w:pPr>
        <w:pStyle w:val="TableParagraph"/>
        <w:spacing w:before="1" w:line="276" w:lineRule="auto"/>
        <w:rPr>
          <w:bCs/>
        </w:rPr>
      </w:pPr>
      <w:r>
        <w:rPr>
          <w:bCs/>
        </w:rPr>
        <w:t xml:space="preserve">The EDS has a role in providing consultation and liaison with hospital and Emergency Departments.  The team (on a pre-planned basis) will provide consultation and in-reach to hospitals to assist with assessments and the provision of psychoeducation to families.  In addition, the team will provide telehealth support into hospital settings, and liaise with service providers where in/out bolus may be required and there is a lack of specialist services on site.  </w:t>
      </w:r>
      <w:r w:rsidR="00421C25">
        <w:rPr>
          <w:bCs/>
        </w:rPr>
        <w:t xml:space="preserve">Note: it is not the expectation that all inpatient admissions would require specialist consult from the EDS.  Referral decisions would be made by the respective MDTs based on complexity and individual client/family need and capacity of the treatment setting to provide specialist care. </w:t>
      </w:r>
    </w:p>
    <w:p w14:paraId="62BC3403" w14:textId="77777777" w:rsidR="008E18EC" w:rsidRPr="00E81515" w:rsidRDefault="00E81515" w:rsidP="008E18EC">
      <w:pPr>
        <w:pStyle w:val="TableParagraph"/>
        <w:spacing w:before="1" w:line="276" w:lineRule="auto"/>
        <w:rPr>
          <w:bCs/>
          <w:i/>
          <w:sz w:val="20"/>
          <w:szCs w:val="20"/>
        </w:rPr>
      </w:pPr>
      <w:r w:rsidRPr="00E81515">
        <w:rPr>
          <w:b/>
          <w:bCs/>
          <w:i/>
          <w:sz w:val="20"/>
          <w:szCs w:val="20"/>
        </w:rPr>
        <w:t>*</w:t>
      </w:r>
      <w:r w:rsidRPr="00E81515">
        <w:rPr>
          <w:bCs/>
          <w:i/>
          <w:sz w:val="20"/>
          <w:szCs w:val="20"/>
        </w:rPr>
        <w:t xml:space="preserve">The EDS is </w:t>
      </w:r>
      <w:r w:rsidRPr="00E81515">
        <w:rPr>
          <w:b/>
          <w:bCs/>
          <w:i/>
          <w:sz w:val="20"/>
          <w:szCs w:val="20"/>
        </w:rPr>
        <w:t>not</w:t>
      </w:r>
      <w:r w:rsidRPr="00E81515">
        <w:rPr>
          <w:bCs/>
          <w:i/>
          <w:sz w:val="20"/>
          <w:szCs w:val="20"/>
        </w:rPr>
        <w:t xml:space="preserve"> an emergency service, and only operates within business hours.  Hospitals and emergency departments may contact the EDS during business hours for guidance around where to locate LHD policies and procedures, and/or provide ad hoc support.</w:t>
      </w:r>
    </w:p>
    <w:p w14:paraId="692436EC" w14:textId="77777777" w:rsidR="00E81515" w:rsidRDefault="00E81515" w:rsidP="00E81515">
      <w:pPr>
        <w:pStyle w:val="TableParagraph"/>
        <w:tabs>
          <w:tab w:val="left" w:pos="1425"/>
        </w:tabs>
        <w:spacing w:before="1" w:line="276" w:lineRule="auto"/>
        <w:rPr>
          <w:b/>
          <w:bCs/>
          <w:color w:val="002060"/>
          <w:sz w:val="24"/>
          <w:szCs w:val="24"/>
        </w:rPr>
      </w:pPr>
      <w:r>
        <w:rPr>
          <w:b/>
          <w:bCs/>
          <w:color w:val="002060"/>
          <w:sz w:val="24"/>
          <w:szCs w:val="24"/>
        </w:rPr>
        <w:tab/>
      </w:r>
    </w:p>
    <w:p w14:paraId="6568FDB6" w14:textId="77777777" w:rsidR="009278E8" w:rsidRPr="00AD69A9" w:rsidRDefault="009278E8" w:rsidP="008E18EC">
      <w:pPr>
        <w:pStyle w:val="TableParagraph"/>
        <w:spacing w:before="1" w:line="276" w:lineRule="auto"/>
        <w:rPr>
          <w:b/>
          <w:bCs/>
          <w:color w:val="0F243E" w:themeColor="text2" w:themeShade="80"/>
          <w:sz w:val="24"/>
          <w:szCs w:val="24"/>
        </w:rPr>
      </w:pPr>
      <w:r w:rsidRPr="009278E8">
        <w:rPr>
          <w:b/>
          <w:bCs/>
          <w:color w:val="002060"/>
          <w:sz w:val="24"/>
          <w:szCs w:val="24"/>
        </w:rPr>
        <w:t>Clinical</w:t>
      </w:r>
      <w:r w:rsidRPr="009278E8">
        <w:rPr>
          <w:b/>
          <w:bCs/>
          <w:color w:val="002060"/>
          <w:spacing w:val="-26"/>
          <w:sz w:val="24"/>
          <w:szCs w:val="24"/>
        </w:rPr>
        <w:t xml:space="preserve"> </w:t>
      </w:r>
      <w:r w:rsidRPr="009278E8">
        <w:rPr>
          <w:b/>
          <w:bCs/>
          <w:color w:val="002060"/>
          <w:spacing w:val="-3"/>
          <w:sz w:val="24"/>
          <w:szCs w:val="24"/>
        </w:rPr>
        <w:t>Reviews</w:t>
      </w:r>
      <w:r w:rsidRPr="009278E8">
        <w:rPr>
          <w:b/>
          <w:bCs/>
          <w:color w:val="002060"/>
          <w:spacing w:val="-26"/>
          <w:sz w:val="24"/>
          <w:szCs w:val="24"/>
        </w:rPr>
        <w:t xml:space="preserve"> </w:t>
      </w:r>
      <w:r w:rsidRPr="009278E8">
        <w:rPr>
          <w:b/>
          <w:bCs/>
          <w:color w:val="002060"/>
          <w:spacing w:val="-3"/>
          <w:sz w:val="24"/>
          <w:szCs w:val="24"/>
        </w:rPr>
        <w:t>and</w:t>
      </w:r>
      <w:r w:rsidRPr="009278E8">
        <w:rPr>
          <w:b/>
          <w:bCs/>
          <w:color w:val="002060"/>
          <w:spacing w:val="-27"/>
          <w:sz w:val="24"/>
          <w:szCs w:val="24"/>
        </w:rPr>
        <w:t xml:space="preserve"> </w:t>
      </w:r>
      <w:r w:rsidRPr="009278E8">
        <w:rPr>
          <w:b/>
          <w:bCs/>
          <w:color w:val="002060"/>
          <w:sz w:val="24"/>
          <w:szCs w:val="24"/>
        </w:rPr>
        <w:t>Clinical</w:t>
      </w:r>
      <w:r w:rsidRPr="009278E8">
        <w:rPr>
          <w:b/>
          <w:bCs/>
          <w:color w:val="002060"/>
          <w:spacing w:val="-25"/>
          <w:sz w:val="24"/>
          <w:szCs w:val="24"/>
        </w:rPr>
        <w:t xml:space="preserve"> </w:t>
      </w:r>
      <w:r w:rsidRPr="009278E8">
        <w:rPr>
          <w:b/>
          <w:bCs/>
          <w:color w:val="002060"/>
          <w:spacing w:val="-4"/>
          <w:sz w:val="24"/>
          <w:szCs w:val="24"/>
        </w:rPr>
        <w:t>Governance</w:t>
      </w:r>
    </w:p>
    <w:p w14:paraId="07DA0F54" w14:textId="77777777" w:rsidR="009278E8" w:rsidRPr="009278E8" w:rsidRDefault="009278E8" w:rsidP="009278E8">
      <w:pPr>
        <w:pStyle w:val="BodyText"/>
        <w:spacing w:before="3" w:line="276" w:lineRule="auto"/>
        <w:rPr>
          <w:b/>
          <w:bCs/>
          <w:color w:val="002060"/>
          <w:sz w:val="24"/>
          <w:szCs w:val="24"/>
        </w:rPr>
      </w:pPr>
    </w:p>
    <w:p w14:paraId="538AC5AF" w14:textId="77777777" w:rsidR="009278E8" w:rsidRPr="009278E8" w:rsidRDefault="009278E8" w:rsidP="009278E8">
      <w:pPr>
        <w:pStyle w:val="Heading2"/>
        <w:tabs>
          <w:tab w:val="left" w:pos="740"/>
        </w:tabs>
        <w:spacing w:before="1" w:line="276" w:lineRule="auto"/>
        <w:ind w:left="360" w:firstLine="0"/>
        <w:rPr>
          <w:b/>
          <w:bCs/>
          <w:color w:val="002060"/>
          <w:sz w:val="24"/>
          <w:szCs w:val="24"/>
        </w:rPr>
      </w:pPr>
      <w:r w:rsidRPr="009278E8">
        <w:rPr>
          <w:b/>
          <w:bCs/>
          <w:color w:val="002060"/>
          <w:sz w:val="24"/>
          <w:szCs w:val="24"/>
        </w:rPr>
        <w:t>4.1 Clinical</w:t>
      </w:r>
      <w:r w:rsidRPr="009278E8">
        <w:rPr>
          <w:b/>
          <w:bCs/>
          <w:color w:val="002060"/>
          <w:spacing w:val="-17"/>
          <w:sz w:val="24"/>
          <w:szCs w:val="24"/>
        </w:rPr>
        <w:t xml:space="preserve"> </w:t>
      </w:r>
      <w:r w:rsidRPr="009278E8">
        <w:rPr>
          <w:b/>
          <w:bCs/>
          <w:color w:val="002060"/>
          <w:spacing w:val="-3"/>
          <w:sz w:val="24"/>
          <w:szCs w:val="24"/>
        </w:rPr>
        <w:t>Reviews</w:t>
      </w:r>
    </w:p>
    <w:p w14:paraId="0DCE9EF2" w14:textId="77777777" w:rsidR="009278E8" w:rsidRPr="003859A4" w:rsidRDefault="009278E8" w:rsidP="009278E8">
      <w:pPr>
        <w:pStyle w:val="BodyText"/>
        <w:spacing w:line="276" w:lineRule="auto"/>
        <w:ind w:left="284"/>
        <w:jc w:val="both"/>
      </w:pPr>
      <w:r w:rsidRPr="00AD69A9">
        <w:t>Regular clinical reviews are a key clinical governance feature throughout treatment</w:t>
      </w:r>
      <w:r w:rsidR="00A813CA">
        <w:t>.</w:t>
      </w:r>
      <w:r w:rsidRPr="003859A4">
        <w:t xml:space="preserve"> </w:t>
      </w:r>
    </w:p>
    <w:p w14:paraId="4AB4719F" w14:textId="77777777" w:rsidR="009278E8" w:rsidRPr="00C10866" w:rsidRDefault="009278E8" w:rsidP="009278E8">
      <w:pPr>
        <w:pStyle w:val="BodyText"/>
        <w:spacing w:before="62" w:line="276" w:lineRule="auto"/>
        <w:ind w:left="360" w:right="353"/>
        <w:jc w:val="both"/>
        <w:rPr>
          <w:color w:val="5B9BD4"/>
        </w:rPr>
      </w:pPr>
    </w:p>
    <w:p w14:paraId="0777B416" w14:textId="77777777" w:rsidR="009278E8" w:rsidRPr="009278E8" w:rsidRDefault="009278E8" w:rsidP="009278E8">
      <w:pPr>
        <w:pStyle w:val="BodyText"/>
        <w:spacing w:before="62" w:line="276" w:lineRule="auto"/>
        <w:ind w:left="360" w:right="353" w:hanging="76"/>
        <w:jc w:val="both"/>
        <w:rPr>
          <w:b/>
          <w:bCs/>
          <w:color w:val="002060"/>
          <w:spacing w:val="-3"/>
          <w:sz w:val="24"/>
          <w:szCs w:val="24"/>
        </w:rPr>
      </w:pPr>
      <w:r w:rsidRPr="009278E8">
        <w:rPr>
          <w:b/>
          <w:bCs/>
          <w:color w:val="002060"/>
          <w:sz w:val="24"/>
          <w:szCs w:val="24"/>
        </w:rPr>
        <w:t xml:space="preserve">4.1.2 </w:t>
      </w:r>
      <w:r>
        <w:rPr>
          <w:b/>
          <w:bCs/>
          <w:color w:val="002060"/>
          <w:sz w:val="24"/>
          <w:szCs w:val="24"/>
        </w:rPr>
        <w:t>Six-we</w:t>
      </w:r>
      <w:r w:rsidRPr="009278E8">
        <w:rPr>
          <w:b/>
          <w:bCs/>
          <w:color w:val="002060"/>
          <w:sz w:val="24"/>
          <w:szCs w:val="24"/>
        </w:rPr>
        <w:t xml:space="preserve">ek Progress Review </w:t>
      </w:r>
    </w:p>
    <w:p w14:paraId="164462DF" w14:textId="739044FB" w:rsidR="009278E8" w:rsidRDefault="007C002E" w:rsidP="00896F94">
      <w:pPr>
        <w:pStyle w:val="BodyText"/>
        <w:spacing w:line="276" w:lineRule="auto"/>
        <w:ind w:left="284"/>
        <w:jc w:val="both"/>
      </w:pPr>
      <w:r w:rsidRPr="00AD69A9">
        <w:t>An</w:t>
      </w:r>
      <w:r w:rsidR="00421C25">
        <w:t xml:space="preserve"> EDS Team</w:t>
      </w:r>
      <w:r w:rsidR="009278E8">
        <w:t xml:space="preserve"> progress review </w:t>
      </w:r>
      <w:r w:rsidR="009278E8" w:rsidRPr="00AD69A9">
        <w:t>should occur at the first</w:t>
      </w:r>
      <w:r w:rsidR="009278E8">
        <w:t xml:space="preserve"> </w:t>
      </w:r>
      <w:r w:rsidR="009278E8" w:rsidRPr="00AD69A9">
        <w:t xml:space="preserve">6 week interval or as indicated by clinical need which may earlier.  </w:t>
      </w:r>
      <w:r w:rsidR="009278E8">
        <w:t xml:space="preserve">It is the responsibility of the key clinician to set up and arrange the progress review. </w:t>
      </w:r>
      <w:r w:rsidR="009278E8" w:rsidRPr="00AD69A9">
        <w:t xml:space="preserve">This review is designed to evaluate client progress, make decisions about treatment and review the care plan. The review may also assist in establishing whether there may be </w:t>
      </w:r>
      <w:r w:rsidR="009278E8" w:rsidRPr="003859A4">
        <w:t>any</w:t>
      </w:r>
      <w:r w:rsidR="009278E8" w:rsidRPr="00AD69A9">
        <w:t xml:space="preserve"> </w:t>
      </w:r>
      <w:r w:rsidR="009278E8" w:rsidRPr="003859A4">
        <w:t>difficulties</w:t>
      </w:r>
      <w:r w:rsidR="009278E8" w:rsidRPr="00AD69A9">
        <w:t xml:space="preserve"> </w:t>
      </w:r>
      <w:r w:rsidR="009278E8" w:rsidRPr="003859A4">
        <w:t>in</w:t>
      </w:r>
      <w:r w:rsidR="009278E8" w:rsidRPr="00AD69A9">
        <w:t xml:space="preserve"> </w:t>
      </w:r>
      <w:r w:rsidR="009278E8" w:rsidRPr="003859A4">
        <w:t>progressing</w:t>
      </w:r>
      <w:r w:rsidR="009278E8" w:rsidRPr="00AD69A9">
        <w:t xml:space="preserve"> </w:t>
      </w:r>
      <w:r w:rsidR="009278E8" w:rsidRPr="003859A4">
        <w:t>to</w:t>
      </w:r>
      <w:r w:rsidR="009278E8" w:rsidRPr="00AD69A9">
        <w:t xml:space="preserve"> </w:t>
      </w:r>
      <w:r w:rsidR="009278E8" w:rsidRPr="003859A4">
        <w:t>ongoing</w:t>
      </w:r>
      <w:r w:rsidR="009278E8" w:rsidRPr="00AD69A9">
        <w:t xml:space="preserve"> </w:t>
      </w:r>
      <w:r w:rsidR="009278E8" w:rsidRPr="003859A4">
        <w:t>treatment,</w:t>
      </w:r>
      <w:r w:rsidR="009278E8" w:rsidRPr="00AD69A9">
        <w:t xml:space="preserve"> </w:t>
      </w:r>
      <w:r w:rsidR="009278E8" w:rsidRPr="003859A4">
        <w:t>or</w:t>
      </w:r>
      <w:r w:rsidR="009278E8" w:rsidRPr="00AD69A9">
        <w:t xml:space="preserve"> </w:t>
      </w:r>
      <w:r w:rsidR="009278E8" w:rsidRPr="003859A4">
        <w:t>whether</w:t>
      </w:r>
      <w:r w:rsidR="009278E8" w:rsidRPr="00AD69A9">
        <w:t xml:space="preserve"> </w:t>
      </w:r>
      <w:r w:rsidR="009278E8" w:rsidRPr="003859A4">
        <w:t>the</w:t>
      </w:r>
      <w:r w:rsidR="009278E8" w:rsidRPr="00AD69A9">
        <w:t xml:space="preserve"> </w:t>
      </w:r>
      <w:r w:rsidR="009278E8" w:rsidRPr="003859A4">
        <w:t>type</w:t>
      </w:r>
      <w:r w:rsidR="009278E8" w:rsidRPr="00AD69A9">
        <w:t xml:space="preserve"> </w:t>
      </w:r>
      <w:r w:rsidR="009278E8" w:rsidRPr="003859A4">
        <w:t>of</w:t>
      </w:r>
      <w:r w:rsidR="009278E8" w:rsidRPr="00AD69A9">
        <w:t xml:space="preserve"> </w:t>
      </w:r>
      <w:r w:rsidR="009278E8" w:rsidRPr="003859A4">
        <w:t>therapy</w:t>
      </w:r>
      <w:r w:rsidR="009278E8" w:rsidRPr="00AD69A9">
        <w:t xml:space="preserve"> </w:t>
      </w:r>
      <w:r w:rsidR="009278E8" w:rsidRPr="003859A4">
        <w:t>needs</w:t>
      </w:r>
      <w:r w:rsidR="009278E8" w:rsidRPr="00AD69A9">
        <w:t xml:space="preserve"> </w:t>
      </w:r>
      <w:r w:rsidR="009278E8" w:rsidRPr="003859A4">
        <w:t>to</w:t>
      </w:r>
      <w:r w:rsidR="009278E8" w:rsidRPr="00AD69A9">
        <w:t xml:space="preserve"> </w:t>
      </w:r>
      <w:r w:rsidR="009278E8" w:rsidRPr="003859A4">
        <w:t>be modified.</w:t>
      </w:r>
      <w:r w:rsidR="009278E8" w:rsidRPr="00AD69A9">
        <w:t xml:space="preserve"> </w:t>
      </w:r>
      <w:r w:rsidR="009278E8" w:rsidRPr="003859A4">
        <w:t>The</w:t>
      </w:r>
      <w:r w:rsidR="009278E8" w:rsidRPr="00AD69A9">
        <w:t xml:space="preserve"> </w:t>
      </w:r>
      <w:r w:rsidR="009278E8" w:rsidRPr="003859A4">
        <w:t>review</w:t>
      </w:r>
      <w:r w:rsidR="009278E8" w:rsidRPr="00AD69A9">
        <w:t xml:space="preserve"> </w:t>
      </w:r>
      <w:r w:rsidR="009278E8" w:rsidRPr="003859A4">
        <w:t>acts</w:t>
      </w:r>
      <w:r w:rsidR="009278E8" w:rsidRPr="00AD69A9">
        <w:t xml:space="preserve"> </w:t>
      </w:r>
      <w:r w:rsidR="009278E8" w:rsidRPr="003859A4">
        <w:t>as</w:t>
      </w:r>
      <w:r w:rsidR="009278E8" w:rsidRPr="00AD69A9">
        <w:t xml:space="preserve"> </w:t>
      </w:r>
      <w:r w:rsidR="009278E8" w:rsidRPr="003859A4">
        <w:t>a</w:t>
      </w:r>
      <w:r w:rsidR="009278E8" w:rsidRPr="00AD69A9">
        <w:t xml:space="preserve"> </w:t>
      </w:r>
      <w:r w:rsidR="009278E8" w:rsidRPr="003859A4">
        <w:t>key</w:t>
      </w:r>
      <w:r w:rsidR="009278E8" w:rsidRPr="00AD69A9">
        <w:t xml:space="preserve"> </w:t>
      </w:r>
      <w:r w:rsidR="009278E8" w:rsidRPr="003859A4">
        <w:t>clinical</w:t>
      </w:r>
      <w:r w:rsidR="009278E8" w:rsidRPr="00AD69A9">
        <w:t xml:space="preserve"> </w:t>
      </w:r>
      <w:r w:rsidR="009278E8" w:rsidRPr="003859A4">
        <w:t>governance</w:t>
      </w:r>
      <w:r w:rsidR="009278E8" w:rsidRPr="00AD69A9">
        <w:t xml:space="preserve"> </w:t>
      </w:r>
      <w:r w:rsidR="009278E8" w:rsidRPr="003859A4">
        <w:t>point</w:t>
      </w:r>
      <w:r w:rsidR="009278E8" w:rsidRPr="00AD69A9">
        <w:t xml:space="preserve"> </w:t>
      </w:r>
      <w:r w:rsidR="009278E8" w:rsidRPr="003859A4">
        <w:t>to</w:t>
      </w:r>
      <w:r w:rsidR="009278E8" w:rsidRPr="00AD69A9">
        <w:t xml:space="preserve"> </w:t>
      </w:r>
      <w:r w:rsidR="009278E8" w:rsidRPr="003859A4">
        <w:t>determine</w:t>
      </w:r>
      <w:r w:rsidR="009278E8" w:rsidRPr="00AD69A9">
        <w:t xml:space="preserve"> </w:t>
      </w:r>
      <w:r w:rsidR="009278E8" w:rsidRPr="003859A4">
        <w:t>whether</w:t>
      </w:r>
      <w:r w:rsidR="009278E8" w:rsidRPr="00AD69A9">
        <w:t xml:space="preserve"> </w:t>
      </w:r>
      <w:r w:rsidR="009278E8" w:rsidRPr="003859A4">
        <w:t>more</w:t>
      </w:r>
      <w:r w:rsidR="009278E8" w:rsidRPr="00AD69A9">
        <w:t xml:space="preserve"> </w:t>
      </w:r>
      <w:r w:rsidR="009278E8" w:rsidRPr="003859A4">
        <w:t>intensive treatment</w:t>
      </w:r>
      <w:r w:rsidR="009278E8" w:rsidRPr="00AD69A9">
        <w:t xml:space="preserve"> </w:t>
      </w:r>
      <w:r w:rsidR="009278E8" w:rsidRPr="003859A4">
        <w:t>is</w:t>
      </w:r>
      <w:r w:rsidR="009278E8" w:rsidRPr="00AD69A9">
        <w:t xml:space="preserve"> </w:t>
      </w:r>
      <w:r w:rsidR="009278E8" w:rsidRPr="003859A4">
        <w:t>indicated</w:t>
      </w:r>
      <w:r w:rsidR="009278E8">
        <w:t xml:space="preserve">. </w:t>
      </w:r>
      <w:r w:rsidR="009278E8" w:rsidRPr="003859A4">
        <w:t>More</w:t>
      </w:r>
      <w:r w:rsidR="009278E8" w:rsidRPr="00AD69A9">
        <w:t xml:space="preserve"> </w:t>
      </w:r>
      <w:r w:rsidR="009278E8" w:rsidRPr="003859A4">
        <w:t>intensive</w:t>
      </w:r>
      <w:r w:rsidR="009278E8" w:rsidRPr="00AD69A9">
        <w:t xml:space="preserve"> </w:t>
      </w:r>
      <w:r w:rsidR="009278E8" w:rsidRPr="003859A4">
        <w:t>treatment</w:t>
      </w:r>
      <w:r w:rsidR="009278E8" w:rsidRPr="00AD69A9">
        <w:t xml:space="preserve"> </w:t>
      </w:r>
      <w:r w:rsidR="009278E8" w:rsidRPr="003859A4">
        <w:t>options</w:t>
      </w:r>
      <w:r w:rsidR="009278E8" w:rsidRPr="00AD69A9">
        <w:t xml:space="preserve"> </w:t>
      </w:r>
      <w:r w:rsidR="009278E8" w:rsidRPr="003859A4">
        <w:t>may</w:t>
      </w:r>
      <w:r w:rsidR="009278E8" w:rsidRPr="00AD69A9">
        <w:t xml:space="preserve"> </w:t>
      </w:r>
      <w:r w:rsidR="009278E8" w:rsidRPr="003859A4">
        <w:t>include</w:t>
      </w:r>
      <w:r w:rsidR="009278E8" w:rsidRPr="00AD69A9">
        <w:t xml:space="preserve"> </w:t>
      </w:r>
      <w:r w:rsidR="009278E8" w:rsidRPr="003859A4">
        <w:t>offering</w:t>
      </w:r>
      <w:r w:rsidR="009278E8" w:rsidRPr="00AD69A9">
        <w:t xml:space="preserve"> a</w:t>
      </w:r>
      <w:r w:rsidR="009278E8" w:rsidRPr="003859A4">
        <w:t>dditional</w:t>
      </w:r>
      <w:r w:rsidR="009278E8" w:rsidRPr="00AD69A9">
        <w:t xml:space="preserve"> </w:t>
      </w:r>
      <w:r w:rsidR="009278E8">
        <w:t>sessions, in-home support, or provision of extra telehealth and e-health supports.  Outcome to be documented in eMR.</w:t>
      </w:r>
      <w:r w:rsidR="00896F94">
        <w:t xml:space="preserve"> </w:t>
      </w:r>
      <w:r w:rsidR="009278E8" w:rsidRPr="003859A4">
        <w:rPr>
          <w:highlight w:val="yellow"/>
        </w:rPr>
        <w:t>(MDT template in appendix)</w:t>
      </w:r>
      <w:r w:rsidR="009278E8" w:rsidRPr="003859A4">
        <w:t xml:space="preserve"> </w:t>
      </w:r>
    </w:p>
    <w:p w14:paraId="5891C54D" w14:textId="77777777" w:rsidR="00760AC7" w:rsidRPr="00760AC7" w:rsidRDefault="00760AC7" w:rsidP="00760AC7">
      <w:pPr>
        <w:tabs>
          <w:tab w:val="left" w:pos="683"/>
        </w:tabs>
        <w:spacing w:before="34" w:line="276" w:lineRule="auto"/>
      </w:pPr>
    </w:p>
    <w:p w14:paraId="6B4AEEF7" w14:textId="77777777" w:rsidR="00760AC7" w:rsidRPr="00760AC7" w:rsidRDefault="00760AC7" w:rsidP="00760AC7">
      <w:pPr>
        <w:pStyle w:val="BodyText"/>
        <w:spacing w:line="276" w:lineRule="auto"/>
        <w:ind w:left="284"/>
        <w:jc w:val="both"/>
        <w:rPr>
          <w:b/>
          <w:color w:val="002060"/>
        </w:rPr>
      </w:pPr>
      <w:r>
        <w:rPr>
          <w:b/>
          <w:color w:val="002060"/>
        </w:rPr>
        <w:t>4.1.3 Ongoing Mental Health Reviews</w:t>
      </w:r>
    </w:p>
    <w:p w14:paraId="34BE6B53" w14:textId="77777777" w:rsidR="009278E8" w:rsidRPr="003859A4" w:rsidRDefault="009278E8" w:rsidP="009278E8">
      <w:pPr>
        <w:pStyle w:val="BodyText"/>
        <w:spacing w:line="276" w:lineRule="auto"/>
        <w:ind w:left="284"/>
        <w:jc w:val="both"/>
      </w:pPr>
      <w:r w:rsidRPr="00AD69A9">
        <w:t xml:space="preserve">Ongoing clinical reviews should take place every 13 weeks </w:t>
      </w:r>
      <w:r w:rsidR="00B74274">
        <w:t>or in line with current CAMHS</w:t>
      </w:r>
      <w:r w:rsidRPr="00AD69A9">
        <w:t xml:space="preserve"> procedures for the duration of treatment. </w:t>
      </w:r>
    </w:p>
    <w:p w14:paraId="082810B8" w14:textId="77777777" w:rsidR="009278E8" w:rsidRPr="003859A4" w:rsidRDefault="009278E8" w:rsidP="009278E8">
      <w:pPr>
        <w:pStyle w:val="BodyText"/>
        <w:spacing w:line="276" w:lineRule="auto"/>
        <w:jc w:val="both"/>
      </w:pPr>
    </w:p>
    <w:p w14:paraId="041613DA" w14:textId="249EEB14" w:rsidR="009278E8" w:rsidRDefault="009278E8" w:rsidP="009278E8">
      <w:pPr>
        <w:pStyle w:val="BodyText"/>
        <w:spacing w:line="276" w:lineRule="auto"/>
        <w:ind w:left="284"/>
        <w:jc w:val="both"/>
        <w:rPr>
          <w:rStyle w:val="Hyperlink"/>
          <w:color w:val="auto"/>
          <w:u w:val="none"/>
        </w:rPr>
      </w:pPr>
      <w:r w:rsidRPr="00AD69A9">
        <w:t>The 13-week mental health review acts as key clinical governance checkpoint to identify treatment</w:t>
      </w:r>
      <w:r w:rsidR="00A813CA">
        <w:t xml:space="preserve"> </w:t>
      </w:r>
      <w:r w:rsidRPr="00AD69A9">
        <w:t>progression</w:t>
      </w:r>
      <w:r w:rsidRPr="003859A4">
        <w:t>,</w:t>
      </w:r>
      <w:r w:rsidRPr="00AD69A9">
        <w:t xml:space="preserve"> </w:t>
      </w:r>
      <w:r w:rsidRPr="003859A4">
        <w:t>or</w:t>
      </w:r>
      <w:r w:rsidRPr="00AD69A9">
        <w:t xml:space="preserve"> </w:t>
      </w:r>
      <w:r w:rsidRPr="003859A4">
        <w:t>whether</w:t>
      </w:r>
      <w:r w:rsidRPr="00AD69A9">
        <w:t xml:space="preserve"> </w:t>
      </w:r>
      <w:r w:rsidRPr="003859A4">
        <w:t>a</w:t>
      </w:r>
      <w:r w:rsidRPr="00AD69A9">
        <w:t xml:space="preserve"> </w:t>
      </w:r>
      <w:r w:rsidRPr="003859A4">
        <w:t>different</w:t>
      </w:r>
      <w:r w:rsidRPr="00AD69A9">
        <w:t xml:space="preserve"> </w:t>
      </w:r>
      <w:r w:rsidRPr="003859A4">
        <w:t>treatment</w:t>
      </w:r>
      <w:r w:rsidRPr="00AD69A9">
        <w:t xml:space="preserve"> </w:t>
      </w:r>
      <w:r w:rsidRPr="003859A4">
        <w:t>approach</w:t>
      </w:r>
      <w:r w:rsidRPr="00AD69A9">
        <w:t xml:space="preserve"> </w:t>
      </w:r>
      <w:r w:rsidRPr="003859A4">
        <w:t>or</w:t>
      </w:r>
      <w:r w:rsidRPr="00AD69A9">
        <w:t xml:space="preserve"> </w:t>
      </w:r>
      <w:r w:rsidRPr="003859A4">
        <w:t>intensive</w:t>
      </w:r>
      <w:r w:rsidRPr="00AD69A9">
        <w:t xml:space="preserve"> </w:t>
      </w:r>
      <w:r w:rsidRPr="003859A4">
        <w:t>treatment</w:t>
      </w:r>
      <w:r w:rsidRPr="00AD69A9">
        <w:t xml:space="preserve"> </w:t>
      </w:r>
      <w:r w:rsidRPr="003859A4">
        <w:t>option</w:t>
      </w:r>
      <w:r w:rsidRPr="00AD69A9">
        <w:t xml:space="preserve"> </w:t>
      </w:r>
      <w:r w:rsidRPr="003859A4">
        <w:t>is</w:t>
      </w:r>
      <w:r w:rsidRPr="00AD69A9">
        <w:t xml:space="preserve"> </w:t>
      </w:r>
      <w:r w:rsidRPr="003859A4">
        <w:t>needed</w:t>
      </w:r>
      <w:r w:rsidRPr="00AD69A9">
        <w:t xml:space="preserve"> </w:t>
      </w:r>
      <w:r w:rsidRPr="003859A4">
        <w:t>(e.g. increasing</w:t>
      </w:r>
      <w:r w:rsidRPr="00AD69A9">
        <w:t xml:space="preserve"> </w:t>
      </w:r>
      <w:r w:rsidRPr="003859A4">
        <w:t>the</w:t>
      </w:r>
      <w:r w:rsidRPr="00AD69A9">
        <w:t xml:space="preserve"> </w:t>
      </w:r>
      <w:r w:rsidRPr="003859A4">
        <w:t>frequency</w:t>
      </w:r>
      <w:r w:rsidRPr="00AD69A9">
        <w:t xml:space="preserve"> </w:t>
      </w:r>
      <w:r w:rsidRPr="003859A4">
        <w:t>or</w:t>
      </w:r>
      <w:r w:rsidRPr="00AD69A9">
        <w:t xml:space="preserve"> </w:t>
      </w:r>
      <w:r w:rsidRPr="003859A4">
        <w:t>intensity</w:t>
      </w:r>
      <w:r w:rsidRPr="00AD69A9">
        <w:t xml:space="preserve"> </w:t>
      </w:r>
      <w:r w:rsidRPr="003859A4">
        <w:t>of</w:t>
      </w:r>
      <w:r w:rsidRPr="00AD69A9">
        <w:t xml:space="preserve"> </w:t>
      </w:r>
      <w:r w:rsidRPr="003859A4">
        <w:t>sessions).</w:t>
      </w:r>
      <w:r w:rsidRPr="00AD69A9">
        <w:t xml:space="preserve"> </w:t>
      </w:r>
      <w:r w:rsidRPr="003859A4">
        <w:t>Other</w:t>
      </w:r>
      <w:r w:rsidRPr="00AD69A9">
        <w:t xml:space="preserve"> </w:t>
      </w:r>
      <w:r w:rsidRPr="003859A4">
        <w:t>available</w:t>
      </w:r>
      <w:r w:rsidRPr="00AD69A9">
        <w:t xml:space="preserve"> </w:t>
      </w:r>
      <w:r w:rsidRPr="003859A4">
        <w:t>treatment</w:t>
      </w:r>
      <w:r w:rsidRPr="00AD69A9">
        <w:t xml:space="preserve"> </w:t>
      </w:r>
      <w:r w:rsidRPr="003859A4">
        <w:t>options</w:t>
      </w:r>
      <w:r w:rsidRPr="00AD69A9">
        <w:t xml:space="preserve"> may be consultation with the Sydney Children’s Hospital Network (SCHN</w:t>
      </w:r>
      <w:r w:rsidR="007C002E" w:rsidRPr="00AD69A9">
        <w:t>) for</w:t>
      </w:r>
      <w:r w:rsidRPr="00AD69A9">
        <w:t xml:space="preserve"> the Regional and Rural Telemedicine Outreach Program with a view to consultation and support via case conference, to refer for a specialist Eating Disorder Inpatient admission</w:t>
      </w:r>
      <w:r>
        <w:t xml:space="preserve">. See </w:t>
      </w:r>
      <w:hyperlink r:id="rId13" w:history="1">
        <w:r w:rsidRPr="00AD69A9">
          <w:rPr>
            <w:rStyle w:val="Hyperlink"/>
            <w:color w:val="auto"/>
            <w:u w:val="none"/>
          </w:rPr>
          <w:t>SCHN Regional &amp; Rural Telemedicine Outreach Program</w:t>
        </w:r>
      </w:hyperlink>
      <w:r>
        <w:rPr>
          <w:rStyle w:val="Hyperlink"/>
          <w:color w:val="auto"/>
          <w:u w:val="none"/>
        </w:rPr>
        <w:t xml:space="preserve">. </w:t>
      </w:r>
      <w:hyperlink r:id="rId14" w:history="1">
        <w:r w:rsidRPr="00812875">
          <w:rPr>
            <w:rStyle w:val="Hyperlink"/>
          </w:rPr>
          <w:t>SCHN Eating Disorder Service Rural &amp; Regional Telemedicine Outreach Program</w:t>
        </w:r>
      </w:hyperlink>
      <w:r>
        <w:rPr>
          <w:rStyle w:val="Hyperlink"/>
          <w:color w:val="auto"/>
          <w:u w:val="none"/>
        </w:rPr>
        <w:t xml:space="preserve"> </w:t>
      </w:r>
      <w:r w:rsidR="00853C84">
        <w:t xml:space="preserve"> In addition</w:t>
      </w:r>
      <w:r w:rsidR="00853C84" w:rsidRPr="00853C84">
        <w:t>,</w:t>
      </w:r>
      <w:r w:rsidRPr="00853C84">
        <w:t xml:space="preserve"> families may be referred to the Eating Disorder </w:t>
      </w:r>
      <w:r w:rsidR="007C002E" w:rsidRPr="00853C84">
        <w:t>Intensive Program for</w:t>
      </w:r>
      <w:r w:rsidRPr="00853C84">
        <w:t xml:space="preserve"> adolescents (EDIPA</w:t>
      </w:r>
      <w:r w:rsidR="007C002E" w:rsidRPr="00853C84">
        <w:t>) which</w:t>
      </w:r>
      <w:r w:rsidRPr="00853C84">
        <w:t xml:space="preserve"> includes the Two Week intensive Program. Please see link to </w:t>
      </w:r>
      <w:hyperlink r:id="rId15" w:history="1">
        <w:r w:rsidRPr="00853C84">
          <w:rPr>
            <w:rStyle w:val="Hyperlink"/>
            <w:color w:val="auto"/>
            <w:u w:val="none"/>
          </w:rPr>
          <w:t>EDIPA Referral Package</w:t>
        </w:r>
      </w:hyperlink>
      <w:r w:rsidRPr="00853C84">
        <w:rPr>
          <w:rStyle w:val="Hyperlink"/>
          <w:color w:val="auto"/>
          <w:u w:val="none"/>
        </w:rPr>
        <w:t xml:space="preserve"> here: </w:t>
      </w:r>
      <w:hyperlink r:id="rId16" w:history="1">
        <w:r w:rsidRPr="00853C84">
          <w:rPr>
            <w:rStyle w:val="Hyperlink"/>
          </w:rPr>
          <w:t>EDIPA Referral Package</w:t>
        </w:r>
      </w:hyperlink>
      <w:r w:rsidRPr="00853C84">
        <w:rPr>
          <w:rStyle w:val="Hyperlink"/>
          <w:color w:val="auto"/>
          <w:u w:val="none"/>
        </w:rPr>
        <w:t>.</w:t>
      </w:r>
    </w:p>
    <w:p w14:paraId="5E043DBA" w14:textId="77777777" w:rsidR="00B53C62" w:rsidRDefault="00B53C62" w:rsidP="009278E8">
      <w:pPr>
        <w:pStyle w:val="BodyText"/>
        <w:spacing w:line="276" w:lineRule="auto"/>
        <w:ind w:left="284"/>
        <w:jc w:val="both"/>
        <w:rPr>
          <w:rStyle w:val="Hyperlink"/>
          <w:color w:val="auto"/>
          <w:u w:val="none"/>
        </w:rPr>
      </w:pPr>
    </w:p>
    <w:p w14:paraId="63C0F6DD" w14:textId="77777777" w:rsidR="00B53C62" w:rsidRPr="00B53C62" w:rsidRDefault="00B53C62" w:rsidP="009278E8">
      <w:pPr>
        <w:pStyle w:val="BodyText"/>
        <w:spacing w:line="276" w:lineRule="auto"/>
        <w:ind w:left="284"/>
        <w:jc w:val="both"/>
        <w:rPr>
          <w:rStyle w:val="Hyperlink"/>
          <w:color w:val="auto"/>
          <w:u w:val="none"/>
        </w:rPr>
      </w:pPr>
      <w:r w:rsidRPr="00B53C62">
        <w:rPr>
          <w:rStyle w:val="Hyperlink"/>
          <w:b/>
          <w:color w:val="002060"/>
          <w:u w:val="none"/>
        </w:rPr>
        <w:t>4.1.4 Weekly</w:t>
      </w:r>
      <w:r>
        <w:rPr>
          <w:rStyle w:val="Hyperlink"/>
          <w:b/>
          <w:color w:val="002060"/>
          <w:u w:val="none"/>
        </w:rPr>
        <w:t>/Monthly</w:t>
      </w:r>
      <w:r w:rsidRPr="00B53C62">
        <w:rPr>
          <w:rStyle w:val="Hyperlink"/>
          <w:b/>
          <w:color w:val="002060"/>
          <w:u w:val="none"/>
        </w:rPr>
        <w:t xml:space="preserve"> Team Meeting and supervision</w:t>
      </w:r>
    </w:p>
    <w:p w14:paraId="7CCB6482" w14:textId="50D625FF" w:rsidR="00B53C62" w:rsidRDefault="00B53C62" w:rsidP="00D8308B">
      <w:pPr>
        <w:pStyle w:val="BodyText"/>
        <w:spacing w:line="276" w:lineRule="auto"/>
        <w:ind w:left="284"/>
        <w:jc w:val="both"/>
        <w:rPr>
          <w:rStyle w:val="Hyperlink"/>
          <w:color w:val="auto"/>
          <w:u w:val="none"/>
        </w:rPr>
      </w:pPr>
      <w:r w:rsidRPr="00326C44">
        <w:rPr>
          <w:rStyle w:val="Hyperlink"/>
          <w:color w:val="auto"/>
          <w:u w:val="none"/>
        </w:rPr>
        <w:t xml:space="preserve">The team leader is the only 1 FTE position, with the other </w:t>
      </w:r>
      <w:r w:rsidR="00320DE1">
        <w:rPr>
          <w:rStyle w:val="Hyperlink"/>
          <w:color w:val="auto"/>
          <w:u w:val="none"/>
        </w:rPr>
        <w:t xml:space="preserve">EDS </w:t>
      </w:r>
      <w:r w:rsidRPr="00326C44">
        <w:rPr>
          <w:rStyle w:val="Hyperlink"/>
          <w:color w:val="auto"/>
          <w:u w:val="none"/>
        </w:rPr>
        <w:t>roles being part time (from 0.</w:t>
      </w:r>
      <w:r w:rsidR="00320DE1">
        <w:rPr>
          <w:rStyle w:val="Hyperlink"/>
          <w:color w:val="auto"/>
          <w:u w:val="none"/>
        </w:rPr>
        <w:t>3</w:t>
      </w:r>
      <w:r w:rsidRPr="00326C44">
        <w:rPr>
          <w:rStyle w:val="Hyperlink"/>
          <w:color w:val="auto"/>
          <w:u w:val="none"/>
        </w:rPr>
        <w:t xml:space="preserve"> -0.8). It is therefore essential that one day per week all team members are present. On this day, a </w:t>
      </w:r>
      <w:r w:rsidR="00A813CA">
        <w:rPr>
          <w:rStyle w:val="Hyperlink"/>
          <w:color w:val="auto"/>
          <w:u w:val="none"/>
        </w:rPr>
        <w:t xml:space="preserve">regular </w:t>
      </w:r>
      <w:r w:rsidRPr="00326C44">
        <w:rPr>
          <w:rStyle w:val="Hyperlink"/>
          <w:color w:val="auto"/>
          <w:u w:val="none"/>
        </w:rPr>
        <w:t>meeting will be held, where new allocations and reviews will be raised, and the team can engage in case consultation and peer supervision. One half-day per month the entire team will meet for a planning and service development meeting. The Eating Disorder Coordinator and Clinical Director may be invited to attend these meetings.</w:t>
      </w:r>
    </w:p>
    <w:p w14:paraId="21DBC278" w14:textId="77777777" w:rsidR="00D8308B" w:rsidRDefault="00D8308B" w:rsidP="00D8308B">
      <w:pPr>
        <w:pStyle w:val="BodyText"/>
        <w:spacing w:line="276" w:lineRule="auto"/>
        <w:ind w:left="284"/>
        <w:jc w:val="both"/>
        <w:rPr>
          <w:rStyle w:val="Hyperlink"/>
          <w:color w:val="auto"/>
          <w:u w:val="none"/>
        </w:rPr>
      </w:pPr>
    </w:p>
    <w:p w14:paraId="06C03729" w14:textId="77777777" w:rsidR="00D8308B" w:rsidRDefault="00D8308B" w:rsidP="00D8308B">
      <w:pPr>
        <w:pStyle w:val="BodyText"/>
        <w:spacing w:line="276" w:lineRule="auto"/>
        <w:ind w:left="284"/>
        <w:jc w:val="both"/>
        <w:rPr>
          <w:rStyle w:val="Hyperlink"/>
          <w:color w:val="auto"/>
          <w:u w:val="none"/>
        </w:rPr>
      </w:pPr>
    </w:p>
    <w:p w14:paraId="1710D0E7" w14:textId="77777777" w:rsidR="00D8308B" w:rsidRDefault="00D8308B" w:rsidP="00D8308B">
      <w:pPr>
        <w:pStyle w:val="BodyText"/>
        <w:spacing w:line="276" w:lineRule="auto"/>
        <w:ind w:left="284"/>
        <w:jc w:val="both"/>
        <w:rPr>
          <w:rStyle w:val="Hyperlink"/>
          <w:color w:val="auto"/>
          <w:u w:val="none"/>
        </w:rPr>
      </w:pPr>
    </w:p>
    <w:p w14:paraId="7B2AD973" w14:textId="77777777" w:rsidR="00D8308B" w:rsidRPr="00D8308B" w:rsidRDefault="00D8308B" w:rsidP="00D8308B">
      <w:pPr>
        <w:pStyle w:val="BodyText"/>
        <w:spacing w:line="276" w:lineRule="auto"/>
        <w:ind w:left="284"/>
        <w:jc w:val="both"/>
        <w:rPr>
          <w:rStyle w:val="Hyperlink"/>
          <w:b/>
          <w:color w:val="002060"/>
          <w:u w:val="none"/>
        </w:rPr>
      </w:pPr>
      <w:r w:rsidRPr="00D8308B">
        <w:rPr>
          <w:rStyle w:val="Hyperlink"/>
          <w:b/>
          <w:color w:val="002060"/>
          <w:u w:val="none"/>
        </w:rPr>
        <w:t>5.0 Clinical Governance</w:t>
      </w:r>
    </w:p>
    <w:p w14:paraId="35E4FF13" w14:textId="77777777" w:rsidR="00D8308B" w:rsidRPr="00C10866" w:rsidRDefault="00D8308B" w:rsidP="00D8308B">
      <w:pPr>
        <w:pStyle w:val="BodyText"/>
        <w:spacing w:before="1" w:line="276" w:lineRule="auto"/>
      </w:pPr>
    </w:p>
    <w:p w14:paraId="2D1A3DC4" w14:textId="77777777" w:rsidR="00D8308B" w:rsidRPr="003859A4" w:rsidRDefault="00D8308B" w:rsidP="00D8308B">
      <w:pPr>
        <w:pStyle w:val="BodyText"/>
        <w:spacing w:line="276" w:lineRule="auto"/>
        <w:ind w:left="284"/>
        <w:jc w:val="both"/>
      </w:pPr>
      <w:r w:rsidRPr="00AD69A9">
        <w:t xml:space="preserve">Clinicians who play a key role in the clinical governance </w:t>
      </w:r>
      <w:r>
        <w:t xml:space="preserve">of the specialist eating disorder service </w:t>
      </w:r>
      <w:r w:rsidRPr="00AD69A9">
        <w:t xml:space="preserve">MoC are listed below. For further information regarding the roles of team members, please refer </w:t>
      </w:r>
      <w:r w:rsidRPr="003859A4">
        <w:t xml:space="preserve">to </w:t>
      </w:r>
      <w:r>
        <w:rPr>
          <w:highlight w:val="yellow"/>
        </w:rPr>
        <w:t>Appendix ?</w:t>
      </w:r>
      <w:r w:rsidRPr="003859A4">
        <w:rPr>
          <w:highlight w:val="yellow"/>
        </w:rPr>
        <w:t>.</w:t>
      </w:r>
    </w:p>
    <w:p w14:paraId="62C05514" w14:textId="77777777" w:rsidR="00D8308B" w:rsidRDefault="00D8308B" w:rsidP="00896F94">
      <w:pPr>
        <w:pStyle w:val="ListParagraph"/>
        <w:numPr>
          <w:ilvl w:val="2"/>
          <w:numId w:val="18"/>
        </w:numPr>
        <w:tabs>
          <w:tab w:val="left" w:pos="1080"/>
          <w:tab w:val="left" w:pos="1081"/>
        </w:tabs>
        <w:spacing w:line="276" w:lineRule="auto"/>
      </w:pPr>
      <w:r>
        <w:t>NNSW LHD CAMHS Service Manager</w:t>
      </w:r>
    </w:p>
    <w:p w14:paraId="078CC80C" w14:textId="77777777" w:rsidR="00D8308B" w:rsidRDefault="00D8308B" w:rsidP="00896F94">
      <w:pPr>
        <w:pStyle w:val="ListParagraph"/>
        <w:numPr>
          <w:ilvl w:val="2"/>
          <w:numId w:val="18"/>
        </w:numPr>
        <w:tabs>
          <w:tab w:val="left" w:pos="1080"/>
          <w:tab w:val="left" w:pos="1081"/>
        </w:tabs>
        <w:spacing w:line="276" w:lineRule="auto"/>
      </w:pPr>
      <w:r>
        <w:t>NNSW LHD Clinical Director</w:t>
      </w:r>
    </w:p>
    <w:p w14:paraId="3EE3176D" w14:textId="77777777" w:rsidR="00D8308B" w:rsidRDefault="00D8308B" w:rsidP="00896F94">
      <w:pPr>
        <w:pStyle w:val="ListParagraph"/>
        <w:numPr>
          <w:ilvl w:val="2"/>
          <w:numId w:val="18"/>
        </w:numPr>
        <w:tabs>
          <w:tab w:val="left" w:pos="1080"/>
          <w:tab w:val="left" w:pos="1081"/>
        </w:tabs>
        <w:spacing w:line="276" w:lineRule="auto"/>
      </w:pPr>
      <w:r>
        <w:t>NNSW LHD Eating Disorders Coordinator</w:t>
      </w:r>
    </w:p>
    <w:p w14:paraId="29068ABD" w14:textId="77777777" w:rsidR="00D8308B" w:rsidRPr="00C10866" w:rsidRDefault="00D8308B" w:rsidP="00896F94">
      <w:pPr>
        <w:pStyle w:val="ListParagraph"/>
        <w:numPr>
          <w:ilvl w:val="2"/>
          <w:numId w:val="18"/>
        </w:numPr>
        <w:tabs>
          <w:tab w:val="left" w:pos="1080"/>
          <w:tab w:val="left" w:pos="1081"/>
        </w:tabs>
        <w:spacing w:line="276" w:lineRule="auto"/>
      </w:pPr>
      <w:r>
        <w:t>Team Leader, Specialist Eating Disorder Service</w:t>
      </w:r>
    </w:p>
    <w:p w14:paraId="7B053BD7" w14:textId="77777777" w:rsidR="00D8308B" w:rsidRPr="00C10866" w:rsidRDefault="00D8308B" w:rsidP="00896F94">
      <w:pPr>
        <w:pStyle w:val="ListParagraph"/>
        <w:numPr>
          <w:ilvl w:val="2"/>
          <w:numId w:val="18"/>
        </w:numPr>
        <w:tabs>
          <w:tab w:val="left" w:pos="1080"/>
          <w:tab w:val="left" w:pos="1081"/>
        </w:tabs>
        <w:spacing w:before="12" w:line="276" w:lineRule="auto"/>
      </w:pPr>
      <w:r>
        <w:t>CAMHS Eating Disorder Clinical Leads</w:t>
      </w:r>
    </w:p>
    <w:p w14:paraId="12D59661" w14:textId="77777777" w:rsidR="00D8308B" w:rsidRPr="00C10866" w:rsidRDefault="00D8308B" w:rsidP="00896F94">
      <w:pPr>
        <w:pStyle w:val="ListParagraph"/>
        <w:numPr>
          <w:ilvl w:val="2"/>
          <w:numId w:val="18"/>
        </w:numPr>
        <w:tabs>
          <w:tab w:val="left" w:pos="1080"/>
          <w:tab w:val="left" w:pos="1081"/>
        </w:tabs>
        <w:spacing w:before="14" w:line="276" w:lineRule="auto"/>
      </w:pPr>
      <w:r>
        <w:t>Psychiatric and Medical Clinical Leads</w:t>
      </w:r>
    </w:p>
    <w:p w14:paraId="26F6B0AD" w14:textId="77777777" w:rsidR="00D8308B" w:rsidRPr="00C10866" w:rsidRDefault="00D8308B" w:rsidP="00896F94">
      <w:pPr>
        <w:pStyle w:val="ListParagraph"/>
        <w:numPr>
          <w:ilvl w:val="2"/>
          <w:numId w:val="18"/>
        </w:numPr>
        <w:tabs>
          <w:tab w:val="left" w:pos="1080"/>
          <w:tab w:val="left" w:pos="1081"/>
        </w:tabs>
        <w:spacing w:before="11" w:line="276" w:lineRule="auto"/>
      </w:pPr>
      <w:r w:rsidRPr="00C10866">
        <w:t>Sydney Children’s Hospital</w:t>
      </w:r>
      <w:r w:rsidRPr="00C10866">
        <w:rPr>
          <w:spacing w:val="-48"/>
        </w:rPr>
        <w:t xml:space="preserve"> </w:t>
      </w:r>
      <w:r w:rsidRPr="00C10866">
        <w:t>Network</w:t>
      </w:r>
    </w:p>
    <w:p w14:paraId="60E4A17B" w14:textId="77777777" w:rsidR="00D8308B" w:rsidRDefault="00D8308B" w:rsidP="00D8308B">
      <w:pPr>
        <w:pStyle w:val="ListParagraph"/>
        <w:tabs>
          <w:tab w:val="left" w:pos="1080"/>
          <w:tab w:val="left" w:pos="1081"/>
        </w:tabs>
        <w:spacing w:before="11" w:line="276" w:lineRule="auto"/>
        <w:ind w:left="1080" w:firstLine="0"/>
      </w:pPr>
    </w:p>
    <w:p w14:paraId="0D6696FD" w14:textId="77777777" w:rsidR="001E1A58" w:rsidRDefault="001E1A58" w:rsidP="00D8308B">
      <w:pPr>
        <w:pStyle w:val="ListParagraph"/>
        <w:tabs>
          <w:tab w:val="left" w:pos="1080"/>
          <w:tab w:val="left" w:pos="1081"/>
        </w:tabs>
        <w:spacing w:before="11" w:line="276" w:lineRule="auto"/>
        <w:ind w:left="1080" w:firstLine="0"/>
      </w:pPr>
    </w:p>
    <w:p w14:paraId="33BB3217" w14:textId="77777777" w:rsidR="001E1A58" w:rsidRDefault="001E1A58" w:rsidP="00D8308B">
      <w:pPr>
        <w:pStyle w:val="ListParagraph"/>
        <w:tabs>
          <w:tab w:val="left" w:pos="1080"/>
          <w:tab w:val="left" w:pos="1081"/>
        </w:tabs>
        <w:spacing w:before="11" w:line="276" w:lineRule="auto"/>
        <w:ind w:left="1080" w:firstLine="0"/>
      </w:pPr>
    </w:p>
    <w:p w14:paraId="2F7D6F74" w14:textId="77777777" w:rsidR="001E1A58" w:rsidRPr="00C10866" w:rsidRDefault="001E1A58" w:rsidP="00D8308B">
      <w:pPr>
        <w:pStyle w:val="ListParagraph"/>
        <w:tabs>
          <w:tab w:val="left" w:pos="1080"/>
          <w:tab w:val="left" w:pos="1081"/>
        </w:tabs>
        <w:spacing w:before="11" w:line="276" w:lineRule="auto"/>
        <w:ind w:left="1080" w:firstLine="0"/>
      </w:pPr>
    </w:p>
    <w:p w14:paraId="3E13D436" w14:textId="77777777" w:rsidR="00D8308B" w:rsidRPr="00AD69A9" w:rsidRDefault="00D8308B" w:rsidP="00896F94">
      <w:pPr>
        <w:pStyle w:val="Heading1"/>
        <w:numPr>
          <w:ilvl w:val="0"/>
          <w:numId w:val="20"/>
        </w:numPr>
        <w:tabs>
          <w:tab w:val="left" w:pos="769"/>
        </w:tabs>
        <w:spacing w:before="175" w:line="276" w:lineRule="auto"/>
        <w:rPr>
          <w:b/>
          <w:bCs/>
          <w:color w:val="0F243E" w:themeColor="text2" w:themeShade="80"/>
          <w:sz w:val="24"/>
          <w:szCs w:val="24"/>
        </w:rPr>
      </w:pPr>
      <w:r w:rsidRPr="00AD69A9">
        <w:rPr>
          <w:b/>
          <w:bCs/>
          <w:color w:val="0F243E" w:themeColor="text2" w:themeShade="80"/>
          <w:spacing w:val="-3"/>
          <w:sz w:val="24"/>
          <w:szCs w:val="24"/>
        </w:rPr>
        <w:lastRenderedPageBreak/>
        <w:t>Discharge</w:t>
      </w:r>
      <w:r w:rsidRPr="00AD69A9">
        <w:rPr>
          <w:b/>
          <w:bCs/>
          <w:color w:val="0F243E" w:themeColor="text2" w:themeShade="80"/>
          <w:spacing w:val="-21"/>
          <w:sz w:val="24"/>
          <w:szCs w:val="24"/>
        </w:rPr>
        <w:t xml:space="preserve"> </w:t>
      </w:r>
      <w:r w:rsidRPr="00AD69A9">
        <w:rPr>
          <w:b/>
          <w:bCs/>
          <w:color w:val="0F243E" w:themeColor="text2" w:themeShade="80"/>
          <w:spacing w:val="-3"/>
          <w:sz w:val="24"/>
          <w:szCs w:val="24"/>
        </w:rPr>
        <w:t>Planning</w:t>
      </w:r>
    </w:p>
    <w:p w14:paraId="19C0DE02" w14:textId="77777777" w:rsidR="00D8308B" w:rsidRPr="003859A4" w:rsidRDefault="00E44950" w:rsidP="00D8308B">
      <w:pPr>
        <w:pStyle w:val="BodyText"/>
        <w:spacing w:line="276" w:lineRule="auto"/>
        <w:ind w:left="284"/>
      </w:pPr>
      <w:r>
        <w:t>D</w:t>
      </w:r>
      <w:r w:rsidR="00D8308B" w:rsidRPr="003859A4">
        <w:t>ischarge will be considered based on the following criteria being met:</w:t>
      </w:r>
    </w:p>
    <w:p w14:paraId="1711A3A8" w14:textId="77777777" w:rsidR="00095527" w:rsidRDefault="00095527" w:rsidP="00E44950">
      <w:pPr>
        <w:pStyle w:val="BodyText"/>
        <w:numPr>
          <w:ilvl w:val="0"/>
          <w:numId w:val="10"/>
        </w:numPr>
        <w:spacing w:before="68" w:line="276" w:lineRule="auto"/>
        <w:jc w:val="both"/>
      </w:pPr>
      <w:r>
        <w:t xml:space="preserve">In any case where the eating disorder has resolved, and there is no or minimal evidence of eating disorder cognitions and/or compensatory behaviours. </w:t>
      </w:r>
      <w:r w:rsidR="00E44950" w:rsidRPr="00095527">
        <w:rPr>
          <w:b/>
          <w:i/>
        </w:rPr>
        <w:t xml:space="preserve">Note: resolution of the eating disorder is not a requirement for discharge </w:t>
      </w:r>
      <w:r w:rsidR="00984345">
        <w:rPr>
          <w:b/>
          <w:i/>
        </w:rPr>
        <w:t xml:space="preserve">from </w:t>
      </w:r>
      <w:r w:rsidR="00E44950" w:rsidRPr="00095527">
        <w:rPr>
          <w:b/>
          <w:i/>
        </w:rPr>
        <w:t>service.</w:t>
      </w:r>
      <w:r w:rsidR="00E44950">
        <w:t xml:space="preserve">  </w:t>
      </w:r>
    </w:p>
    <w:p w14:paraId="1AC02EF6" w14:textId="427C9602" w:rsidR="00095527" w:rsidRDefault="00095527" w:rsidP="00E44950">
      <w:pPr>
        <w:pStyle w:val="BodyText"/>
        <w:numPr>
          <w:ilvl w:val="0"/>
          <w:numId w:val="10"/>
        </w:numPr>
        <w:spacing w:before="68" w:line="276" w:lineRule="auto"/>
        <w:jc w:val="both"/>
      </w:pPr>
      <w:r>
        <w:t>The service provided by the EDS (e.g</w:t>
      </w:r>
      <w:r w:rsidR="00320DE1">
        <w:t>.</w:t>
      </w:r>
      <w:r>
        <w:t xml:space="preserve"> intensive family based support, in-home support or MFT) has been completed </w:t>
      </w:r>
      <w:r w:rsidR="00E44950">
        <w:t>and t</w:t>
      </w:r>
      <w:r>
        <w:t xml:space="preserve">he EDS (in conjunction with the family and referring team) </w:t>
      </w:r>
      <w:r w:rsidR="00320DE1">
        <w:t>EDS Team</w:t>
      </w:r>
      <w:r>
        <w:t xml:space="preserve"> agree that the intensity of service has been sufficient to address the presenting issues, and the family can be transferred back to the treating team.</w:t>
      </w:r>
    </w:p>
    <w:p w14:paraId="59D65F6B" w14:textId="77777777" w:rsidR="00E44950" w:rsidRPr="00C10866" w:rsidRDefault="00E44950" w:rsidP="00E44950">
      <w:pPr>
        <w:pStyle w:val="BodyText"/>
        <w:numPr>
          <w:ilvl w:val="0"/>
          <w:numId w:val="10"/>
        </w:numPr>
        <w:spacing w:before="68" w:line="276" w:lineRule="auto"/>
        <w:jc w:val="both"/>
      </w:pPr>
      <w:r>
        <w:t>The EDS, despite intensive interventions deems that further intervention by the service is unlikely to be effective if continued, and further services are required (e.g. referral to local inpatient mental health or medical facilities, or residential care with tertiary services).</w:t>
      </w:r>
    </w:p>
    <w:p w14:paraId="101773BA" w14:textId="77777777" w:rsidR="00D8308B" w:rsidRPr="00095527" w:rsidRDefault="00D8308B" w:rsidP="00896F94">
      <w:pPr>
        <w:pStyle w:val="BodyText"/>
        <w:numPr>
          <w:ilvl w:val="0"/>
          <w:numId w:val="10"/>
        </w:numPr>
        <w:spacing w:line="276" w:lineRule="auto"/>
        <w:jc w:val="both"/>
      </w:pPr>
      <w:r w:rsidRPr="00095527">
        <w:t>Parents are well informed and aware that eating disorder symptoms need to be monitored for relapse</w:t>
      </w:r>
    </w:p>
    <w:p w14:paraId="6EBF509A" w14:textId="77777777" w:rsidR="00D8308B" w:rsidRPr="00095527" w:rsidRDefault="00E44950" w:rsidP="00896F94">
      <w:pPr>
        <w:pStyle w:val="BodyText"/>
        <w:numPr>
          <w:ilvl w:val="0"/>
          <w:numId w:val="10"/>
        </w:numPr>
        <w:spacing w:line="276" w:lineRule="auto"/>
        <w:jc w:val="both"/>
      </w:pPr>
      <w:r>
        <w:t xml:space="preserve">A documented, clear maintenance, </w:t>
      </w:r>
      <w:r w:rsidR="00D8308B" w:rsidRPr="00095527">
        <w:t>relapse prevention</w:t>
      </w:r>
      <w:r>
        <w:t>, and re-admission</w:t>
      </w:r>
      <w:r w:rsidR="00D8308B" w:rsidRPr="00095527">
        <w:t xml:space="preserve"> plan is in place, agreed upon by the treating team, client and family</w:t>
      </w:r>
    </w:p>
    <w:p w14:paraId="3C842054" w14:textId="77777777" w:rsidR="00D8308B" w:rsidRPr="00095527" w:rsidRDefault="00D8308B" w:rsidP="00896F94">
      <w:pPr>
        <w:pStyle w:val="BodyText"/>
        <w:numPr>
          <w:ilvl w:val="0"/>
          <w:numId w:val="10"/>
        </w:numPr>
        <w:spacing w:line="276" w:lineRule="auto"/>
        <w:jc w:val="both"/>
      </w:pPr>
      <w:r w:rsidRPr="00095527">
        <w:t>Ongoing supports in place for illness self-management and relapse management</w:t>
      </w:r>
    </w:p>
    <w:p w14:paraId="2697E44A" w14:textId="77777777" w:rsidR="00600187" w:rsidRPr="00C10866" w:rsidRDefault="00600187" w:rsidP="00D8308B">
      <w:pPr>
        <w:pStyle w:val="BodyText"/>
        <w:spacing w:before="3" w:line="276" w:lineRule="auto"/>
      </w:pPr>
    </w:p>
    <w:p w14:paraId="2C1DA601" w14:textId="77777777" w:rsidR="00D8308B" w:rsidRPr="00C10866" w:rsidRDefault="00D8308B" w:rsidP="00D8308B">
      <w:pPr>
        <w:pStyle w:val="BodyText"/>
        <w:spacing w:before="3" w:line="276" w:lineRule="auto"/>
      </w:pPr>
    </w:p>
    <w:p w14:paraId="087633E8" w14:textId="77777777" w:rsidR="00D8308B" w:rsidRPr="00C10866" w:rsidRDefault="00D8308B" w:rsidP="00D8308B">
      <w:pPr>
        <w:pStyle w:val="BodyText"/>
        <w:spacing w:line="276" w:lineRule="auto"/>
        <w:ind w:left="360" w:right="355"/>
        <w:jc w:val="both"/>
      </w:pPr>
      <w:r w:rsidRPr="00C10866">
        <w:t>A discharge review meeting with all stakeholders, including psychiatry should be completed before progressing to discharge.</w:t>
      </w:r>
    </w:p>
    <w:p w14:paraId="39B1FFF5" w14:textId="77777777" w:rsidR="00D8308B" w:rsidRPr="00C10866" w:rsidRDefault="00D8308B" w:rsidP="00D8308B">
      <w:pPr>
        <w:pStyle w:val="BodyText"/>
        <w:spacing w:before="3" w:line="276" w:lineRule="auto"/>
        <w:ind w:left="360"/>
      </w:pPr>
    </w:p>
    <w:p w14:paraId="7CB52813" w14:textId="77777777" w:rsidR="00D8308B" w:rsidRPr="008073D8" w:rsidRDefault="00D8308B" w:rsidP="00D8308B">
      <w:pPr>
        <w:pStyle w:val="BodyText"/>
        <w:spacing w:line="276" w:lineRule="auto"/>
        <w:ind w:left="426"/>
        <w:jc w:val="both"/>
      </w:pPr>
      <w:r w:rsidRPr="008073D8">
        <w:t>The discharge plan should include documentation of the following:</w:t>
      </w:r>
    </w:p>
    <w:p w14:paraId="4CCF6B72" w14:textId="77777777" w:rsidR="00D8308B" w:rsidRPr="008073D8" w:rsidRDefault="00D8308B" w:rsidP="00896F94">
      <w:pPr>
        <w:pStyle w:val="BodyText"/>
        <w:numPr>
          <w:ilvl w:val="0"/>
          <w:numId w:val="9"/>
        </w:numPr>
        <w:spacing w:line="276" w:lineRule="auto"/>
        <w:jc w:val="both"/>
      </w:pPr>
      <w:r w:rsidRPr="00AD69A9">
        <w:t>Plan for regular follow up with the young person’s GP</w:t>
      </w:r>
    </w:p>
    <w:p w14:paraId="4C59C8B5" w14:textId="77777777" w:rsidR="00D8308B" w:rsidRPr="008073D8" w:rsidRDefault="00D8308B" w:rsidP="00896F94">
      <w:pPr>
        <w:pStyle w:val="BodyText"/>
        <w:numPr>
          <w:ilvl w:val="0"/>
          <w:numId w:val="9"/>
        </w:numPr>
        <w:spacing w:line="276" w:lineRule="auto"/>
        <w:jc w:val="both"/>
      </w:pPr>
      <w:r w:rsidRPr="00AD69A9">
        <w:t>Identification of impediments and triggers for relapse</w:t>
      </w:r>
    </w:p>
    <w:p w14:paraId="2B75AEDB" w14:textId="77777777" w:rsidR="00D8308B" w:rsidRPr="008073D8" w:rsidRDefault="00D8308B" w:rsidP="00896F94">
      <w:pPr>
        <w:pStyle w:val="BodyText"/>
        <w:numPr>
          <w:ilvl w:val="0"/>
          <w:numId w:val="9"/>
        </w:numPr>
        <w:spacing w:line="276" w:lineRule="auto"/>
        <w:jc w:val="both"/>
      </w:pPr>
      <w:r w:rsidRPr="008073D8">
        <w:t>Identification</w:t>
      </w:r>
      <w:r w:rsidRPr="00AD69A9">
        <w:t xml:space="preserve"> </w:t>
      </w:r>
      <w:r w:rsidRPr="008073D8">
        <w:t>of</w:t>
      </w:r>
      <w:r w:rsidRPr="00AD69A9">
        <w:t xml:space="preserve"> </w:t>
      </w:r>
      <w:r w:rsidRPr="008073D8">
        <w:t>warning</w:t>
      </w:r>
      <w:r w:rsidRPr="00AD69A9">
        <w:t xml:space="preserve"> </w:t>
      </w:r>
      <w:r w:rsidRPr="008073D8">
        <w:t>signs</w:t>
      </w:r>
      <w:r w:rsidRPr="00AD69A9">
        <w:t xml:space="preserve"> </w:t>
      </w:r>
      <w:r w:rsidRPr="008073D8">
        <w:t>for</w:t>
      </w:r>
      <w:r w:rsidRPr="00AD69A9">
        <w:t xml:space="preserve"> </w:t>
      </w:r>
      <w:r w:rsidRPr="008073D8">
        <w:t>relapse</w:t>
      </w:r>
      <w:r w:rsidRPr="00AD69A9">
        <w:t xml:space="preserve"> </w:t>
      </w:r>
      <w:r w:rsidRPr="008073D8">
        <w:t>and</w:t>
      </w:r>
      <w:r w:rsidRPr="00AD69A9">
        <w:t xml:space="preserve"> </w:t>
      </w:r>
      <w:r w:rsidRPr="008073D8">
        <w:t>development</w:t>
      </w:r>
      <w:r w:rsidRPr="00AD69A9">
        <w:t xml:space="preserve"> </w:t>
      </w:r>
      <w:r w:rsidRPr="008073D8">
        <w:t>of</w:t>
      </w:r>
      <w:r w:rsidRPr="00AD69A9">
        <w:t xml:space="preserve"> </w:t>
      </w:r>
      <w:r w:rsidRPr="008073D8">
        <w:t>a</w:t>
      </w:r>
      <w:r w:rsidRPr="00AD69A9">
        <w:t xml:space="preserve"> </w:t>
      </w:r>
      <w:r w:rsidRPr="008073D8">
        <w:t>plan</w:t>
      </w:r>
      <w:r w:rsidRPr="00AD69A9">
        <w:t xml:space="preserve"> </w:t>
      </w:r>
      <w:r w:rsidRPr="008073D8">
        <w:t>for</w:t>
      </w:r>
      <w:r w:rsidRPr="00AD69A9">
        <w:t xml:space="preserve"> </w:t>
      </w:r>
      <w:r w:rsidRPr="008073D8">
        <w:t>responding</w:t>
      </w:r>
    </w:p>
    <w:p w14:paraId="5CC1DF00" w14:textId="77777777" w:rsidR="00D8308B" w:rsidRPr="008073D8" w:rsidRDefault="00D8308B" w:rsidP="00896F94">
      <w:pPr>
        <w:pStyle w:val="BodyText"/>
        <w:numPr>
          <w:ilvl w:val="0"/>
          <w:numId w:val="9"/>
        </w:numPr>
        <w:spacing w:line="276" w:lineRule="auto"/>
        <w:jc w:val="both"/>
      </w:pPr>
      <w:r w:rsidRPr="00AD69A9">
        <w:t>Liaison with other support services if appropriate</w:t>
      </w:r>
    </w:p>
    <w:p w14:paraId="1494DBDE" w14:textId="77777777" w:rsidR="00D8308B" w:rsidRPr="00C10866" w:rsidRDefault="00D8308B" w:rsidP="00D8308B">
      <w:pPr>
        <w:pStyle w:val="BodyText"/>
        <w:spacing w:before="3" w:line="276" w:lineRule="auto"/>
      </w:pPr>
    </w:p>
    <w:p w14:paraId="2DC39776" w14:textId="77777777" w:rsidR="00D8308B" w:rsidRPr="008073D8" w:rsidRDefault="00D8308B" w:rsidP="00D8308B">
      <w:pPr>
        <w:pStyle w:val="BodyText"/>
        <w:spacing w:line="276" w:lineRule="auto"/>
        <w:ind w:left="426"/>
        <w:jc w:val="both"/>
      </w:pPr>
      <w:r w:rsidRPr="00AD69A9">
        <w:t>Recommended communication at the point of discharge includes:</w:t>
      </w:r>
    </w:p>
    <w:p w14:paraId="43964C1B" w14:textId="77777777" w:rsidR="00D8308B" w:rsidRPr="008073D8" w:rsidRDefault="00D8308B" w:rsidP="00896F94">
      <w:pPr>
        <w:pStyle w:val="BodyText"/>
        <w:numPr>
          <w:ilvl w:val="0"/>
          <w:numId w:val="8"/>
        </w:numPr>
        <w:spacing w:line="276" w:lineRule="auto"/>
        <w:ind w:left="1134"/>
        <w:jc w:val="both"/>
      </w:pPr>
      <w:r w:rsidRPr="00AD69A9">
        <w:t xml:space="preserve">Communication of the discharge letter and/or plan with active stakeholders which may include GP, Paediatrician, </w:t>
      </w:r>
      <w:r>
        <w:t>D</w:t>
      </w:r>
      <w:r w:rsidRPr="00AD69A9">
        <w:t xml:space="preserve">ietitian and </w:t>
      </w:r>
      <w:r w:rsidRPr="008073D8">
        <w:t>school</w:t>
      </w:r>
      <w:r>
        <w:t>.</w:t>
      </w:r>
    </w:p>
    <w:p w14:paraId="77F27129" w14:textId="77777777" w:rsidR="00D8308B" w:rsidRPr="00C10866" w:rsidRDefault="00D8308B" w:rsidP="00D8308B">
      <w:pPr>
        <w:pStyle w:val="BodyText"/>
        <w:spacing w:before="11" w:line="276" w:lineRule="auto"/>
      </w:pPr>
    </w:p>
    <w:p w14:paraId="2AEC2B6E" w14:textId="139AB8C5" w:rsidR="00D8308B" w:rsidRDefault="00D8308B" w:rsidP="00D8308B">
      <w:pPr>
        <w:pStyle w:val="BodyText"/>
        <w:spacing w:line="276" w:lineRule="auto"/>
        <w:ind w:left="426"/>
        <w:jc w:val="both"/>
      </w:pPr>
      <w:r w:rsidRPr="008073D8">
        <w:t>In</w:t>
      </w:r>
      <w:r w:rsidRPr="00AD69A9">
        <w:t xml:space="preserve"> </w:t>
      </w:r>
      <w:r w:rsidRPr="008073D8">
        <w:t>some</w:t>
      </w:r>
      <w:r w:rsidRPr="00AD69A9">
        <w:t xml:space="preserve"> </w:t>
      </w:r>
      <w:r w:rsidRPr="008073D8">
        <w:t>cases,</w:t>
      </w:r>
      <w:r w:rsidRPr="00AD69A9">
        <w:t xml:space="preserve"> </w:t>
      </w:r>
      <w:r w:rsidRPr="008073D8">
        <w:t>if</w:t>
      </w:r>
      <w:r w:rsidRPr="00AD69A9">
        <w:t xml:space="preserve"> </w:t>
      </w:r>
      <w:r w:rsidRPr="008073D8">
        <w:t>the</w:t>
      </w:r>
      <w:r w:rsidRPr="00AD69A9">
        <w:t xml:space="preserve"> </w:t>
      </w:r>
      <w:r w:rsidRPr="008073D8">
        <w:t>program</w:t>
      </w:r>
      <w:r w:rsidRPr="00AD69A9">
        <w:t xml:space="preserve"> </w:t>
      </w:r>
      <w:r w:rsidRPr="008073D8">
        <w:t>is</w:t>
      </w:r>
      <w:r w:rsidRPr="00AD69A9">
        <w:t xml:space="preserve"> </w:t>
      </w:r>
      <w:r w:rsidRPr="008073D8">
        <w:t>not</w:t>
      </w:r>
      <w:r w:rsidRPr="00AD69A9">
        <w:t xml:space="preserve"> </w:t>
      </w:r>
      <w:r w:rsidRPr="008073D8">
        <w:t>meeting</w:t>
      </w:r>
      <w:r w:rsidRPr="00AD69A9">
        <w:t xml:space="preserve"> </w:t>
      </w:r>
      <w:r w:rsidRPr="008073D8">
        <w:t>the</w:t>
      </w:r>
      <w:r w:rsidRPr="00AD69A9">
        <w:t xml:space="preserve"> </w:t>
      </w:r>
      <w:r w:rsidRPr="008073D8">
        <w:t>needs</w:t>
      </w:r>
      <w:r w:rsidRPr="00AD69A9">
        <w:t xml:space="preserve"> </w:t>
      </w:r>
      <w:r w:rsidRPr="008073D8">
        <w:t>of</w:t>
      </w:r>
      <w:r w:rsidRPr="00AD69A9">
        <w:t xml:space="preserve"> </w:t>
      </w:r>
      <w:r w:rsidRPr="008073D8">
        <w:t>the</w:t>
      </w:r>
      <w:r w:rsidRPr="00AD69A9">
        <w:t xml:space="preserve"> </w:t>
      </w:r>
      <w:r w:rsidRPr="008073D8">
        <w:t>client</w:t>
      </w:r>
      <w:r w:rsidRPr="00AD69A9">
        <w:t xml:space="preserve"> </w:t>
      </w:r>
      <w:r w:rsidRPr="008073D8">
        <w:t>and</w:t>
      </w:r>
      <w:r w:rsidRPr="00AD69A9">
        <w:t xml:space="preserve"> </w:t>
      </w:r>
      <w:r w:rsidRPr="008073D8">
        <w:t>family,</w:t>
      </w:r>
      <w:r w:rsidRPr="00AD69A9">
        <w:t xml:space="preserve"> </w:t>
      </w:r>
      <w:r w:rsidR="00191F72">
        <w:t xml:space="preserve">they may be discharged from the service after a discussion with the EDT and the young person and family regarding the most appropriate follow-on service. </w:t>
      </w:r>
    </w:p>
    <w:p w14:paraId="414AE66A" w14:textId="77777777" w:rsidR="00896F94" w:rsidRDefault="00896F94" w:rsidP="00D8308B">
      <w:pPr>
        <w:pStyle w:val="BodyText"/>
        <w:spacing w:line="276" w:lineRule="auto"/>
        <w:ind w:left="426"/>
        <w:jc w:val="both"/>
      </w:pPr>
    </w:p>
    <w:p w14:paraId="139F04C0" w14:textId="77777777" w:rsidR="00C52729" w:rsidRDefault="00C52729" w:rsidP="00D8308B">
      <w:pPr>
        <w:pStyle w:val="BodyText"/>
        <w:spacing w:line="276" w:lineRule="auto"/>
        <w:ind w:left="360" w:right="355"/>
        <w:jc w:val="both"/>
      </w:pPr>
    </w:p>
    <w:p w14:paraId="7A297979" w14:textId="77777777" w:rsidR="001E1A58" w:rsidRPr="00C10866" w:rsidRDefault="001E1A58" w:rsidP="00D8308B">
      <w:pPr>
        <w:pStyle w:val="BodyText"/>
        <w:spacing w:line="276" w:lineRule="auto"/>
        <w:ind w:left="360" w:right="355"/>
        <w:jc w:val="both"/>
      </w:pPr>
    </w:p>
    <w:p w14:paraId="5685FE15" w14:textId="77777777" w:rsidR="00D8308B" w:rsidRPr="00C10866" w:rsidRDefault="00D8308B" w:rsidP="00D8308B">
      <w:pPr>
        <w:pStyle w:val="BodyText"/>
        <w:spacing w:line="276" w:lineRule="auto"/>
      </w:pPr>
    </w:p>
    <w:p w14:paraId="6D715EA4" w14:textId="77777777" w:rsidR="00D8308B" w:rsidRPr="00C10866" w:rsidRDefault="00D8308B" w:rsidP="00D8308B">
      <w:pPr>
        <w:pStyle w:val="BodyText"/>
        <w:spacing w:before="1" w:line="276" w:lineRule="auto"/>
      </w:pPr>
    </w:p>
    <w:p w14:paraId="3148B2D0" w14:textId="77777777" w:rsidR="00D8308B" w:rsidRPr="002B23F0" w:rsidRDefault="00D8308B" w:rsidP="00896F94">
      <w:pPr>
        <w:pStyle w:val="Heading1"/>
        <w:numPr>
          <w:ilvl w:val="0"/>
          <w:numId w:val="20"/>
        </w:numPr>
        <w:tabs>
          <w:tab w:val="left" w:pos="769"/>
        </w:tabs>
        <w:spacing w:line="276" w:lineRule="auto"/>
        <w:rPr>
          <w:b/>
          <w:color w:val="002060"/>
          <w:sz w:val="22"/>
          <w:szCs w:val="22"/>
        </w:rPr>
      </w:pPr>
      <w:r w:rsidRPr="00AD69A9">
        <w:rPr>
          <w:b/>
          <w:color w:val="0F243E" w:themeColor="text2" w:themeShade="80"/>
          <w:spacing w:val="-3"/>
          <w:sz w:val="24"/>
          <w:szCs w:val="24"/>
        </w:rPr>
        <w:lastRenderedPageBreak/>
        <w:t>Transition between</w:t>
      </w:r>
      <w:r w:rsidRPr="00AD69A9">
        <w:rPr>
          <w:b/>
          <w:color w:val="0F243E" w:themeColor="text2" w:themeShade="80"/>
          <w:spacing w:val="-41"/>
          <w:sz w:val="24"/>
          <w:szCs w:val="24"/>
        </w:rPr>
        <w:t xml:space="preserve"> </w:t>
      </w:r>
      <w:r w:rsidRPr="00AD69A9">
        <w:rPr>
          <w:b/>
          <w:color w:val="0F243E" w:themeColor="text2" w:themeShade="80"/>
          <w:spacing w:val="-3"/>
          <w:sz w:val="24"/>
          <w:szCs w:val="24"/>
        </w:rPr>
        <w:t>services</w:t>
      </w:r>
    </w:p>
    <w:p w14:paraId="4D00AB81" w14:textId="77777777" w:rsidR="00D8308B" w:rsidRPr="008073D8" w:rsidRDefault="00D8308B" w:rsidP="00D8308B">
      <w:pPr>
        <w:pStyle w:val="BodyText"/>
        <w:spacing w:line="276" w:lineRule="auto"/>
        <w:ind w:left="426"/>
        <w:jc w:val="both"/>
      </w:pPr>
      <w:r w:rsidRPr="008073D8">
        <w:t>Transition</w:t>
      </w:r>
      <w:r w:rsidRPr="00AD69A9">
        <w:t xml:space="preserve"> </w:t>
      </w:r>
      <w:r w:rsidRPr="008073D8">
        <w:t>is</w:t>
      </w:r>
      <w:r w:rsidRPr="00AD69A9">
        <w:t xml:space="preserve"> </w:t>
      </w:r>
      <w:r w:rsidRPr="008073D8">
        <w:t>a</w:t>
      </w:r>
      <w:r w:rsidRPr="00AD69A9">
        <w:t xml:space="preserve"> </w:t>
      </w:r>
      <w:r w:rsidRPr="008073D8">
        <w:t>high</w:t>
      </w:r>
      <w:r w:rsidRPr="00AD69A9">
        <w:t xml:space="preserve"> </w:t>
      </w:r>
      <w:r w:rsidRPr="008073D8">
        <w:t>risk</w:t>
      </w:r>
      <w:r w:rsidRPr="00AD69A9">
        <w:t xml:space="preserve"> </w:t>
      </w:r>
      <w:r w:rsidRPr="008073D8">
        <w:t>period</w:t>
      </w:r>
      <w:r w:rsidRPr="00AD69A9">
        <w:t xml:space="preserve"> </w:t>
      </w:r>
      <w:r w:rsidRPr="008073D8">
        <w:t>for</w:t>
      </w:r>
      <w:r w:rsidRPr="00AD69A9">
        <w:t xml:space="preserve"> </w:t>
      </w:r>
      <w:r w:rsidRPr="008073D8">
        <w:t>people</w:t>
      </w:r>
      <w:r w:rsidRPr="00AD69A9">
        <w:t xml:space="preserve"> </w:t>
      </w:r>
      <w:r w:rsidRPr="008073D8">
        <w:t>with</w:t>
      </w:r>
      <w:r w:rsidRPr="00AD69A9">
        <w:t xml:space="preserve"> </w:t>
      </w:r>
      <w:r w:rsidRPr="008073D8">
        <w:t>an</w:t>
      </w:r>
      <w:r w:rsidRPr="00AD69A9">
        <w:t xml:space="preserve"> </w:t>
      </w:r>
      <w:r w:rsidRPr="008073D8">
        <w:t>eating</w:t>
      </w:r>
      <w:r w:rsidRPr="00AD69A9">
        <w:t xml:space="preserve"> </w:t>
      </w:r>
      <w:r w:rsidRPr="008073D8">
        <w:t>disorder.</w:t>
      </w:r>
      <w:r w:rsidRPr="00AD69A9">
        <w:t xml:space="preserve"> </w:t>
      </w:r>
      <w:r w:rsidRPr="008073D8">
        <w:t>Lack</w:t>
      </w:r>
      <w:r w:rsidRPr="00AD69A9">
        <w:t xml:space="preserve"> </w:t>
      </w:r>
      <w:r w:rsidRPr="008073D8">
        <w:t>of</w:t>
      </w:r>
      <w:r w:rsidRPr="00AD69A9">
        <w:t xml:space="preserve"> </w:t>
      </w:r>
      <w:r w:rsidRPr="008073D8">
        <w:t>attention</w:t>
      </w:r>
      <w:r w:rsidRPr="00AD69A9">
        <w:t xml:space="preserve"> </w:t>
      </w:r>
      <w:r w:rsidRPr="008073D8">
        <w:t>and/or</w:t>
      </w:r>
      <w:r w:rsidRPr="00AD69A9">
        <w:t xml:space="preserve"> </w:t>
      </w:r>
      <w:r w:rsidRPr="008073D8">
        <w:t>ease</w:t>
      </w:r>
      <w:r w:rsidRPr="00AD69A9">
        <w:t xml:space="preserve"> </w:t>
      </w:r>
      <w:r w:rsidRPr="008073D8">
        <w:t xml:space="preserve">of </w:t>
      </w:r>
      <w:r w:rsidRPr="00AD69A9">
        <w:t xml:space="preserve">this process can result in unsuccessful transitions for clients (and their families), increasing the </w:t>
      </w:r>
      <w:r w:rsidRPr="008073D8">
        <w:t>risk</w:t>
      </w:r>
      <w:r w:rsidRPr="00AD69A9">
        <w:t xml:space="preserve"> </w:t>
      </w:r>
      <w:r w:rsidRPr="008073D8">
        <w:t>of</w:t>
      </w:r>
      <w:r w:rsidRPr="00AD69A9">
        <w:t xml:space="preserve"> </w:t>
      </w:r>
      <w:r w:rsidRPr="008073D8">
        <w:t>relapse,</w:t>
      </w:r>
      <w:r w:rsidRPr="00AD69A9">
        <w:t xml:space="preserve"> </w:t>
      </w:r>
      <w:r w:rsidRPr="008073D8">
        <w:t>disengagement</w:t>
      </w:r>
      <w:r w:rsidRPr="00AD69A9">
        <w:t xml:space="preserve"> </w:t>
      </w:r>
      <w:r w:rsidRPr="008073D8">
        <w:t>and</w:t>
      </w:r>
      <w:r w:rsidRPr="00AD69A9">
        <w:t xml:space="preserve"> </w:t>
      </w:r>
      <w:r w:rsidRPr="008073D8">
        <w:t>isolation.</w:t>
      </w:r>
    </w:p>
    <w:p w14:paraId="0AB8D8F3" w14:textId="77777777" w:rsidR="00540454" w:rsidRDefault="00540454" w:rsidP="00540454">
      <w:pPr>
        <w:pStyle w:val="Heading2"/>
        <w:tabs>
          <w:tab w:val="left" w:pos="740"/>
        </w:tabs>
        <w:spacing w:line="276" w:lineRule="auto"/>
        <w:jc w:val="both"/>
        <w:rPr>
          <w:b/>
          <w:color w:val="0F243E" w:themeColor="text2" w:themeShade="80"/>
          <w:sz w:val="24"/>
          <w:szCs w:val="24"/>
        </w:rPr>
      </w:pPr>
    </w:p>
    <w:p w14:paraId="4768CD6E" w14:textId="52DFE827" w:rsidR="00D8308B" w:rsidRPr="00AD69A9" w:rsidRDefault="00540454" w:rsidP="00540454">
      <w:pPr>
        <w:pStyle w:val="Heading2"/>
        <w:tabs>
          <w:tab w:val="left" w:pos="740"/>
        </w:tabs>
        <w:spacing w:line="276" w:lineRule="auto"/>
        <w:jc w:val="both"/>
        <w:rPr>
          <w:b/>
          <w:color w:val="0F243E" w:themeColor="text2" w:themeShade="80"/>
          <w:sz w:val="24"/>
          <w:szCs w:val="24"/>
        </w:rPr>
      </w:pPr>
      <w:r>
        <w:rPr>
          <w:b/>
          <w:color w:val="0F243E" w:themeColor="text2" w:themeShade="80"/>
          <w:sz w:val="24"/>
          <w:szCs w:val="24"/>
        </w:rPr>
        <w:t xml:space="preserve">7.1 </w:t>
      </w:r>
      <w:r w:rsidR="00D8308B" w:rsidRPr="00AD69A9">
        <w:rPr>
          <w:b/>
          <w:color w:val="0F243E" w:themeColor="text2" w:themeShade="80"/>
          <w:sz w:val="24"/>
          <w:szCs w:val="24"/>
        </w:rPr>
        <w:t>Inpatient</w:t>
      </w:r>
      <w:r w:rsidR="00D8308B" w:rsidRPr="00AD69A9">
        <w:rPr>
          <w:b/>
          <w:color w:val="0F243E" w:themeColor="text2" w:themeShade="80"/>
          <w:spacing w:val="-20"/>
          <w:sz w:val="24"/>
          <w:szCs w:val="24"/>
        </w:rPr>
        <w:t xml:space="preserve"> </w:t>
      </w:r>
      <w:r w:rsidR="00D8308B" w:rsidRPr="00AD69A9">
        <w:rPr>
          <w:b/>
          <w:color w:val="0F243E" w:themeColor="text2" w:themeShade="80"/>
          <w:sz w:val="24"/>
          <w:szCs w:val="24"/>
        </w:rPr>
        <w:t>and</w:t>
      </w:r>
      <w:r w:rsidR="00D8308B" w:rsidRPr="00AD69A9">
        <w:rPr>
          <w:b/>
          <w:color w:val="0F243E" w:themeColor="text2" w:themeShade="80"/>
          <w:spacing w:val="-22"/>
          <w:sz w:val="24"/>
          <w:szCs w:val="24"/>
        </w:rPr>
        <w:t xml:space="preserve"> </w:t>
      </w:r>
      <w:r w:rsidR="00D8308B" w:rsidRPr="00AD69A9">
        <w:rPr>
          <w:b/>
          <w:color w:val="0F243E" w:themeColor="text2" w:themeShade="80"/>
          <w:spacing w:val="-3"/>
          <w:sz w:val="24"/>
          <w:szCs w:val="24"/>
        </w:rPr>
        <w:t>Community</w:t>
      </w:r>
      <w:r w:rsidR="00D8308B" w:rsidRPr="00AD69A9">
        <w:rPr>
          <w:b/>
          <w:color w:val="0F243E" w:themeColor="text2" w:themeShade="80"/>
          <w:spacing w:val="-21"/>
          <w:sz w:val="24"/>
          <w:szCs w:val="24"/>
        </w:rPr>
        <w:t xml:space="preserve"> </w:t>
      </w:r>
      <w:r w:rsidR="00D8308B" w:rsidRPr="00AD69A9">
        <w:rPr>
          <w:b/>
          <w:color w:val="0F243E" w:themeColor="text2" w:themeShade="80"/>
          <w:sz w:val="24"/>
          <w:szCs w:val="24"/>
        </w:rPr>
        <w:t>Services</w:t>
      </w:r>
    </w:p>
    <w:p w14:paraId="1A9DD612" w14:textId="77777777" w:rsidR="00D8308B" w:rsidRPr="00AD69A9" w:rsidRDefault="00D8308B" w:rsidP="00D8308B">
      <w:pPr>
        <w:pStyle w:val="BodyText"/>
        <w:spacing w:line="276" w:lineRule="auto"/>
        <w:ind w:left="426"/>
        <w:jc w:val="both"/>
      </w:pPr>
      <w:r w:rsidRPr="00AD69A9">
        <w:t>As per the NNSWLHD Inpatient Management of Children and Adolescents with Eating Disorders Procedure (</w:t>
      </w:r>
      <w:r w:rsidRPr="00AD69A9">
        <w:rPr>
          <w:highlight w:val="yellow"/>
        </w:rPr>
        <w:t>include hyperlink</w:t>
      </w:r>
      <w:r w:rsidRPr="00AD69A9">
        <w:t xml:space="preserve">), young people with an </w:t>
      </w:r>
      <w:r w:rsidRPr="008073D8">
        <w:t>eating</w:t>
      </w:r>
      <w:r w:rsidRPr="00AD69A9">
        <w:t xml:space="preserve"> </w:t>
      </w:r>
      <w:r w:rsidRPr="008073D8">
        <w:t>disorder</w:t>
      </w:r>
      <w:r w:rsidRPr="00AD69A9">
        <w:t xml:space="preserve"> </w:t>
      </w:r>
      <w:r w:rsidRPr="008073D8">
        <w:t xml:space="preserve"> can</w:t>
      </w:r>
      <w:r w:rsidRPr="00AD69A9">
        <w:t xml:space="preserve"> </w:t>
      </w:r>
      <w:r w:rsidRPr="008073D8">
        <w:t>be</w:t>
      </w:r>
      <w:r w:rsidRPr="00AD69A9">
        <w:t xml:space="preserve"> </w:t>
      </w:r>
      <w:r w:rsidRPr="008073D8">
        <w:t>admitted</w:t>
      </w:r>
      <w:r w:rsidRPr="00AD69A9">
        <w:t xml:space="preserve"> </w:t>
      </w:r>
      <w:r w:rsidRPr="008073D8">
        <w:t>to</w:t>
      </w:r>
      <w:r w:rsidRPr="00AD69A9">
        <w:t xml:space="preserve"> </w:t>
      </w:r>
      <w:r w:rsidRPr="008073D8">
        <w:t>a</w:t>
      </w:r>
      <w:r w:rsidRPr="00AD69A9">
        <w:t xml:space="preserve"> </w:t>
      </w:r>
      <w:r w:rsidRPr="008073D8">
        <w:t>designated</w:t>
      </w:r>
      <w:r w:rsidRPr="00AD69A9">
        <w:t xml:space="preserve"> </w:t>
      </w:r>
      <w:r>
        <w:t>mental health inpatient unit (</w:t>
      </w:r>
      <w:r w:rsidRPr="008073D8">
        <w:t xml:space="preserve">Kamala) or </w:t>
      </w:r>
      <w:r w:rsidRPr="00AD69A9">
        <w:t xml:space="preserve"> </w:t>
      </w:r>
      <w:r w:rsidRPr="008073D8">
        <w:t>nominated</w:t>
      </w:r>
      <w:r w:rsidRPr="00AD69A9">
        <w:t xml:space="preserve"> </w:t>
      </w:r>
      <w:r w:rsidRPr="008073D8">
        <w:t>Paediatric</w:t>
      </w:r>
      <w:r w:rsidRPr="00AD69A9">
        <w:t xml:space="preserve"> </w:t>
      </w:r>
      <w:r w:rsidRPr="008073D8">
        <w:t>Ward</w:t>
      </w:r>
      <w:r w:rsidRPr="00AD69A9">
        <w:t xml:space="preserve"> should there be a deterioration in their mental health presentation and/ or eating disorder. A deterioration in medical stability would require a medical admission.  It should be noted that step up to more intensive care </w:t>
      </w:r>
      <w:r>
        <w:t xml:space="preserve">via the eating disorder service </w:t>
      </w:r>
      <w:r w:rsidRPr="00AD69A9">
        <w:t xml:space="preserve">should support the ongoing program of the </w:t>
      </w:r>
      <w:r w:rsidR="00984345">
        <w:t xml:space="preserve">outpatient </w:t>
      </w:r>
      <w:r w:rsidRPr="00AD69A9">
        <w:t xml:space="preserve">community care. </w:t>
      </w:r>
      <w:r>
        <w:t xml:space="preserve"> </w:t>
      </w:r>
    </w:p>
    <w:p w14:paraId="342A339A" w14:textId="77777777" w:rsidR="00D8308B" w:rsidRPr="00C10866" w:rsidRDefault="00D8308B" w:rsidP="00D8308B">
      <w:pPr>
        <w:pStyle w:val="BodyText"/>
        <w:spacing w:before="63" w:line="276" w:lineRule="auto"/>
        <w:ind w:left="360" w:right="352"/>
        <w:jc w:val="both"/>
      </w:pPr>
    </w:p>
    <w:p w14:paraId="520A6439" w14:textId="77777777" w:rsidR="00D8308B" w:rsidRPr="0097023E" w:rsidRDefault="00D8308B" w:rsidP="00D8308B">
      <w:pPr>
        <w:pStyle w:val="BodyText"/>
        <w:spacing w:line="276" w:lineRule="auto"/>
        <w:ind w:left="426"/>
        <w:jc w:val="both"/>
      </w:pPr>
      <w:r w:rsidRPr="00AD69A9">
        <w:t xml:space="preserve">Regular communication and collaboration is essential between the inpatient and community-based settings to ensure smooth transition between services. Discussions will need to occur at the beginning of the admission to ascertain </w:t>
      </w:r>
      <w:r>
        <w:t xml:space="preserve">the goals of treatment </w:t>
      </w:r>
      <w:r w:rsidRPr="00AD69A9">
        <w:t xml:space="preserve">and treatment timeframe with confirmation of who will be the treating community clinicians. Communications will also need to be ongoing with the inpatient team </w:t>
      </w:r>
      <w:r>
        <w:t xml:space="preserve">updating the community team </w:t>
      </w:r>
      <w:r w:rsidRPr="00AD69A9">
        <w:t xml:space="preserve">regarding </w:t>
      </w:r>
      <w:r w:rsidRPr="0097023E">
        <w:t>client</w:t>
      </w:r>
      <w:r w:rsidRPr="00AD69A9">
        <w:t xml:space="preserve"> </w:t>
      </w:r>
      <w:r w:rsidRPr="0097023E">
        <w:t>progress</w:t>
      </w:r>
      <w:r w:rsidRPr="00AD69A9">
        <w:t xml:space="preserve"> </w:t>
      </w:r>
      <w:r w:rsidRPr="0097023E">
        <w:t>and</w:t>
      </w:r>
      <w:r w:rsidRPr="00AD69A9">
        <w:t xml:space="preserve"> </w:t>
      </w:r>
      <w:r w:rsidRPr="0097023E">
        <w:t>expected</w:t>
      </w:r>
      <w:r w:rsidRPr="00AD69A9">
        <w:t xml:space="preserve"> </w:t>
      </w:r>
      <w:r w:rsidRPr="0097023E">
        <w:t>discharge.</w:t>
      </w:r>
      <w:r w:rsidRPr="00AD69A9">
        <w:t xml:space="preserve"> </w:t>
      </w:r>
      <w:r w:rsidRPr="0097023E">
        <w:t>Recommended</w:t>
      </w:r>
      <w:r w:rsidRPr="00AD69A9">
        <w:t xml:space="preserve"> </w:t>
      </w:r>
      <w:r w:rsidRPr="0097023E">
        <w:t>communication</w:t>
      </w:r>
      <w:r w:rsidRPr="00AD69A9">
        <w:t xml:space="preserve"> </w:t>
      </w:r>
      <w:r w:rsidRPr="0097023E">
        <w:t>includes:</w:t>
      </w:r>
    </w:p>
    <w:p w14:paraId="73B3D145" w14:textId="77777777" w:rsidR="00D8308B" w:rsidRPr="0097023E" w:rsidRDefault="00D8308B" w:rsidP="00896F94">
      <w:pPr>
        <w:pStyle w:val="BodyText"/>
        <w:numPr>
          <w:ilvl w:val="0"/>
          <w:numId w:val="7"/>
        </w:numPr>
        <w:spacing w:line="276" w:lineRule="auto"/>
        <w:jc w:val="both"/>
      </w:pPr>
      <w:r>
        <w:t>I</w:t>
      </w:r>
      <w:r w:rsidRPr="00AD69A9">
        <w:t>nformation gained through the inpatient admission is shared with the relevant community team prior to discharge</w:t>
      </w:r>
    </w:p>
    <w:p w14:paraId="547039DA" w14:textId="77777777" w:rsidR="00D8308B" w:rsidRPr="0097023E" w:rsidRDefault="00D8308B" w:rsidP="00896F94">
      <w:pPr>
        <w:pStyle w:val="BodyText"/>
        <w:numPr>
          <w:ilvl w:val="0"/>
          <w:numId w:val="7"/>
        </w:numPr>
        <w:spacing w:line="276" w:lineRule="auto"/>
        <w:jc w:val="both"/>
      </w:pPr>
      <w:r w:rsidRPr="0097023E">
        <w:t>Regular</w:t>
      </w:r>
      <w:r w:rsidRPr="00AD69A9">
        <w:t xml:space="preserve"> </w:t>
      </w:r>
      <w:r w:rsidRPr="0097023E">
        <w:t>communication</w:t>
      </w:r>
      <w:r w:rsidRPr="00AD69A9">
        <w:t xml:space="preserve"> </w:t>
      </w:r>
      <w:r w:rsidRPr="0097023E">
        <w:t>between</w:t>
      </w:r>
      <w:r w:rsidRPr="00AD69A9">
        <w:t xml:space="preserve"> </w:t>
      </w:r>
      <w:r w:rsidRPr="0097023E">
        <w:t>inpatient</w:t>
      </w:r>
      <w:r w:rsidRPr="00AD69A9">
        <w:t xml:space="preserve"> </w:t>
      </w:r>
      <w:r w:rsidRPr="0097023E">
        <w:t>and</w:t>
      </w:r>
      <w:r w:rsidRPr="00AD69A9">
        <w:t xml:space="preserve"> </w:t>
      </w:r>
      <w:r w:rsidRPr="0097023E">
        <w:t>community</w:t>
      </w:r>
      <w:r w:rsidRPr="00AD69A9">
        <w:t xml:space="preserve"> </w:t>
      </w:r>
      <w:r w:rsidRPr="0097023E">
        <w:t>teams</w:t>
      </w:r>
      <w:r w:rsidRPr="00AD69A9">
        <w:t xml:space="preserve"> </w:t>
      </w:r>
      <w:r w:rsidRPr="0097023E">
        <w:t>during</w:t>
      </w:r>
      <w:r w:rsidRPr="00AD69A9">
        <w:t xml:space="preserve"> </w:t>
      </w:r>
      <w:r w:rsidRPr="0097023E">
        <w:t>admission, through MDTs</w:t>
      </w:r>
    </w:p>
    <w:p w14:paraId="70684EB6" w14:textId="77777777" w:rsidR="00D8308B" w:rsidRPr="0097023E" w:rsidRDefault="00D8308B" w:rsidP="00896F94">
      <w:pPr>
        <w:pStyle w:val="BodyText"/>
        <w:numPr>
          <w:ilvl w:val="0"/>
          <w:numId w:val="7"/>
        </w:numPr>
        <w:spacing w:line="276" w:lineRule="auto"/>
        <w:jc w:val="both"/>
      </w:pPr>
      <w:r>
        <w:t>C</w:t>
      </w:r>
      <w:r w:rsidRPr="0097023E">
        <w:t>ommunity</w:t>
      </w:r>
      <w:r w:rsidRPr="00AD69A9">
        <w:t xml:space="preserve"> </w:t>
      </w:r>
      <w:r w:rsidRPr="0097023E">
        <w:t>clinician</w:t>
      </w:r>
      <w:r w:rsidRPr="00AD69A9">
        <w:t xml:space="preserve"> </w:t>
      </w:r>
      <w:r w:rsidRPr="0097023E">
        <w:t>to</w:t>
      </w:r>
      <w:r w:rsidRPr="00AD69A9">
        <w:t xml:space="preserve"> </w:t>
      </w:r>
      <w:r w:rsidRPr="0097023E">
        <w:t>have</w:t>
      </w:r>
      <w:r w:rsidRPr="00AD69A9">
        <w:t xml:space="preserve"> contact </w:t>
      </w:r>
      <w:r w:rsidRPr="0097023E">
        <w:t>with</w:t>
      </w:r>
      <w:r w:rsidRPr="00AD69A9">
        <w:t xml:space="preserve"> </w:t>
      </w:r>
      <w:r w:rsidRPr="0097023E">
        <w:t>the</w:t>
      </w:r>
      <w:r w:rsidRPr="00AD69A9">
        <w:t xml:space="preserve"> </w:t>
      </w:r>
      <w:r w:rsidRPr="0097023E">
        <w:t>family during the</w:t>
      </w:r>
      <w:r w:rsidRPr="00AD69A9">
        <w:t xml:space="preserve"> </w:t>
      </w:r>
      <w:r w:rsidRPr="0097023E">
        <w:t>hospital admission (such as via telehealth or utilisation of day leave to see community clinician)</w:t>
      </w:r>
    </w:p>
    <w:p w14:paraId="6CA0993F" w14:textId="77777777" w:rsidR="00D8308B" w:rsidRDefault="00D8308B" w:rsidP="00896F94">
      <w:pPr>
        <w:pStyle w:val="BodyText"/>
        <w:numPr>
          <w:ilvl w:val="0"/>
          <w:numId w:val="7"/>
        </w:numPr>
        <w:spacing w:line="276" w:lineRule="auto"/>
        <w:jc w:val="both"/>
      </w:pPr>
      <w:r w:rsidRPr="00C10866">
        <w:t>Community clinician and</w:t>
      </w:r>
      <w:r w:rsidRPr="00C10866">
        <w:rPr>
          <w:spacing w:val="-32"/>
        </w:rPr>
        <w:t xml:space="preserve"> </w:t>
      </w:r>
      <w:r w:rsidRPr="00C10866">
        <w:t>GP</w:t>
      </w:r>
      <w:r w:rsidRPr="00C10866">
        <w:rPr>
          <w:spacing w:val="-30"/>
        </w:rPr>
        <w:t xml:space="preserve"> </w:t>
      </w:r>
      <w:r w:rsidRPr="00C10866">
        <w:t>appointments</w:t>
      </w:r>
      <w:r w:rsidRPr="00C10866">
        <w:rPr>
          <w:spacing w:val="-31"/>
        </w:rPr>
        <w:t xml:space="preserve"> </w:t>
      </w:r>
      <w:r w:rsidRPr="00C10866">
        <w:t>to</w:t>
      </w:r>
      <w:r w:rsidRPr="00C10866">
        <w:rPr>
          <w:spacing w:val="-32"/>
        </w:rPr>
        <w:t xml:space="preserve"> </w:t>
      </w:r>
      <w:r w:rsidRPr="00C10866">
        <w:t>occur</w:t>
      </w:r>
      <w:r w:rsidRPr="00C10866">
        <w:rPr>
          <w:spacing w:val="-33"/>
        </w:rPr>
        <w:t xml:space="preserve"> </w:t>
      </w:r>
      <w:r w:rsidRPr="00C10866">
        <w:t>within</w:t>
      </w:r>
      <w:r w:rsidRPr="00C10866">
        <w:rPr>
          <w:spacing w:val="-32"/>
        </w:rPr>
        <w:t xml:space="preserve"> </w:t>
      </w:r>
      <w:r w:rsidRPr="00C10866">
        <w:t>one</w:t>
      </w:r>
      <w:r w:rsidRPr="00C10866">
        <w:rPr>
          <w:spacing w:val="-31"/>
        </w:rPr>
        <w:t xml:space="preserve"> </w:t>
      </w:r>
      <w:r w:rsidRPr="00C10866">
        <w:t>week</w:t>
      </w:r>
      <w:r w:rsidRPr="00C10866">
        <w:rPr>
          <w:spacing w:val="-32"/>
        </w:rPr>
        <w:t xml:space="preserve"> </w:t>
      </w:r>
      <w:r w:rsidRPr="00C10866">
        <w:t>of</w:t>
      </w:r>
      <w:r w:rsidRPr="00C10866">
        <w:rPr>
          <w:spacing w:val="-32"/>
        </w:rPr>
        <w:t xml:space="preserve"> </w:t>
      </w:r>
      <w:r w:rsidRPr="00C10866">
        <w:t>discharge</w:t>
      </w:r>
      <w:r w:rsidRPr="00C10866">
        <w:rPr>
          <w:spacing w:val="-33"/>
        </w:rPr>
        <w:t xml:space="preserve"> </w:t>
      </w:r>
      <w:r w:rsidRPr="00C10866">
        <w:t>from</w:t>
      </w:r>
      <w:r w:rsidRPr="00C10866">
        <w:rPr>
          <w:spacing w:val="-31"/>
        </w:rPr>
        <w:t xml:space="preserve"> </w:t>
      </w:r>
      <w:r w:rsidRPr="00C10866">
        <w:t>inpatient</w:t>
      </w:r>
      <w:r w:rsidRPr="00C10866">
        <w:rPr>
          <w:spacing w:val="-32"/>
        </w:rPr>
        <w:t xml:space="preserve"> </w:t>
      </w:r>
      <w:r w:rsidRPr="00C10866">
        <w:t>ward</w:t>
      </w:r>
    </w:p>
    <w:p w14:paraId="6823ECE9" w14:textId="77777777" w:rsidR="009F4239" w:rsidRPr="00C10866" w:rsidRDefault="009F4239" w:rsidP="00896F94">
      <w:pPr>
        <w:pStyle w:val="BodyText"/>
        <w:numPr>
          <w:ilvl w:val="0"/>
          <w:numId w:val="7"/>
        </w:numPr>
        <w:spacing w:line="276" w:lineRule="auto"/>
        <w:jc w:val="both"/>
      </w:pPr>
      <w:r>
        <w:t>Multidisciplinary Team discussions between CAMHS team and Inpatient team as to whether referral to EDS is warranted post D/C</w:t>
      </w:r>
    </w:p>
    <w:p w14:paraId="45449D8E" w14:textId="31AF25E0" w:rsidR="00D8308B" w:rsidRDefault="00D8308B" w:rsidP="00D8308B">
      <w:pPr>
        <w:pStyle w:val="Heading2"/>
        <w:tabs>
          <w:tab w:val="left" w:pos="740"/>
        </w:tabs>
        <w:spacing w:line="276" w:lineRule="auto"/>
        <w:jc w:val="both"/>
        <w:rPr>
          <w:sz w:val="22"/>
          <w:szCs w:val="22"/>
        </w:rPr>
      </w:pPr>
      <w:r w:rsidRPr="007243A5">
        <w:rPr>
          <w:sz w:val="22"/>
          <w:szCs w:val="22"/>
        </w:rPr>
        <w:t>It is recognised that in some settings (e.g. single clinician sites), it may not be feasible to communicate as frequently or within the timeframes suggested above. It is recommended that these sites attempt to align with the outlined communication within their capacity.</w:t>
      </w:r>
    </w:p>
    <w:p w14:paraId="3072A3BA" w14:textId="77777777" w:rsidR="00540454" w:rsidRDefault="00540454"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242609F9"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62596867"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1B07142F"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799DFD9A"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3D16F56E"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34D259CC"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04CBC2FA"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18039876" w14:textId="77777777" w:rsidR="001E1A58" w:rsidRDefault="001E1A58" w:rsidP="00540454">
      <w:pPr>
        <w:pStyle w:val="Heading2"/>
        <w:tabs>
          <w:tab w:val="left" w:pos="740"/>
        </w:tabs>
        <w:spacing w:line="276" w:lineRule="auto"/>
        <w:ind w:left="0" w:firstLine="0"/>
        <w:jc w:val="both"/>
        <w:rPr>
          <w:b/>
          <w:bCs/>
          <w:color w:val="0F243E" w:themeColor="text2" w:themeShade="80"/>
          <w:spacing w:val="-3"/>
          <w:w w:val="95"/>
          <w:sz w:val="22"/>
          <w:szCs w:val="22"/>
        </w:rPr>
      </w:pPr>
    </w:p>
    <w:p w14:paraId="745D348A" w14:textId="77777777" w:rsidR="007243A5" w:rsidRPr="007243A5" w:rsidRDefault="007243A5" w:rsidP="00D8308B">
      <w:pPr>
        <w:pStyle w:val="Heading2"/>
        <w:tabs>
          <w:tab w:val="left" w:pos="740"/>
        </w:tabs>
        <w:spacing w:line="276" w:lineRule="auto"/>
        <w:jc w:val="both"/>
        <w:rPr>
          <w:b/>
          <w:bCs/>
          <w:color w:val="0F243E" w:themeColor="text2" w:themeShade="80"/>
          <w:sz w:val="22"/>
          <w:szCs w:val="22"/>
        </w:rPr>
      </w:pPr>
    </w:p>
    <w:p w14:paraId="36B577D0" w14:textId="38FFDBBB" w:rsidR="00D8308B" w:rsidRPr="00D8308B" w:rsidRDefault="00540454" w:rsidP="00540454">
      <w:pPr>
        <w:pStyle w:val="Heading2"/>
        <w:tabs>
          <w:tab w:val="left" w:pos="740"/>
        </w:tabs>
        <w:spacing w:line="276" w:lineRule="auto"/>
        <w:ind w:left="0" w:firstLine="0"/>
        <w:jc w:val="both"/>
        <w:rPr>
          <w:b/>
          <w:bCs/>
          <w:color w:val="0F243E" w:themeColor="text2" w:themeShade="80"/>
          <w:sz w:val="24"/>
          <w:szCs w:val="24"/>
        </w:rPr>
      </w:pPr>
      <w:r>
        <w:rPr>
          <w:b/>
          <w:bCs/>
          <w:color w:val="0F243E" w:themeColor="text2" w:themeShade="80"/>
          <w:w w:val="95"/>
          <w:sz w:val="24"/>
          <w:szCs w:val="24"/>
        </w:rPr>
        <w:lastRenderedPageBreak/>
        <w:t xml:space="preserve">7.1 </w:t>
      </w:r>
      <w:r w:rsidR="00D8308B" w:rsidRPr="00D8308B">
        <w:rPr>
          <w:b/>
          <w:bCs/>
          <w:color w:val="0F243E" w:themeColor="text2" w:themeShade="80"/>
          <w:w w:val="95"/>
          <w:sz w:val="24"/>
          <w:szCs w:val="24"/>
        </w:rPr>
        <w:t>Adult</w:t>
      </w:r>
      <w:r w:rsidR="00D8308B" w:rsidRPr="00D8308B">
        <w:rPr>
          <w:b/>
          <w:bCs/>
          <w:color w:val="0F243E" w:themeColor="text2" w:themeShade="80"/>
          <w:spacing w:val="-44"/>
          <w:w w:val="95"/>
          <w:sz w:val="24"/>
          <w:szCs w:val="24"/>
        </w:rPr>
        <w:t xml:space="preserve">   </w:t>
      </w:r>
      <w:r w:rsidR="00D8308B" w:rsidRPr="00D8308B">
        <w:rPr>
          <w:b/>
          <w:bCs/>
          <w:color w:val="0F243E" w:themeColor="text2" w:themeShade="80"/>
          <w:w w:val="95"/>
          <w:sz w:val="24"/>
          <w:szCs w:val="24"/>
        </w:rPr>
        <w:t>Services</w:t>
      </w:r>
    </w:p>
    <w:p w14:paraId="6AC22CC5" w14:textId="77777777" w:rsidR="00D8308B" w:rsidRDefault="00D8308B" w:rsidP="00540454">
      <w:pPr>
        <w:pStyle w:val="BodyText"/>
        <w:spacing w:line="276" w:lineRule="auto"/>
        <w:jc w:val="both"/>
      </w:pPr>
      <w:r w:rsidRPr="00AD69A9">
        <w:t>For older adolescents</w:t>
      </w:r>
      <w:r w:rsidR="007243A5">
        <w:t xml:space="preserve"> who are transitioning </w:t>
      </w:r>
      <w:r w:rsidRPr="00AD69A9">
        <w:t xml:space="preserve">to adult services, transition planning should </w:t>
      </w:r>
      <w:r w:rsidRPr="0097023E">
        <w:t>commence</w:t>
      </w:r>
      <w:r w:rsidRPr="00AD69A9">
        <w:t xml:space="preserve"> </w:t>
      </w:r>
      <w:r w:rsidRPr="0097023E">
        <w:t>prior</w:t>
      </w:r>
      <w:r w:rsidRPr="00AD69A9">
        <w:t xml:space="preserve"> </w:t>
      </w:r>
      <w:r w:rsidRPr="0097023E">
        <w:t>to</w:t>
      </w:r>
      <w:r w:rsidRPr="00AD69A9">
        <w:t xml:space="preserve"> </w:t>
      </w:r>
      <w:r w:rsidRPr="0097023E">
        <w:t>transfer</w:t>
      </w:r>
      <w:r w:rsidRPr="00AD69A9">
        <w:t xml:space="preserve"> </w:t>
      </w:r>
      <w:r w:rsidRPr="0097023E">
        <w:t>of</w:t>
      </w:r>
      <w:r w:rsidRPr="00AD69A9">
        <w:t xml:space="preserve"> </w:t>
      </w:r>
      <w:r w:rsidRPr="0097023E">
        <w:t>care within at least one month and/or a reasonable time frame dependent on client’s care needs.</w:t>
      </w:r>
      <w:r w:rsidRPr="00AD69A9">
        <w:t xml:space="preserve"> </w:t>
      </w:r>
    </w:p>
    <w:p w14:paraId="1739A195" w14:textId="77777777" w:rsidR="00540454" w:rsidRPr="00C10866" w:rsidRDefault="00540454" w:rsidP="00540454">
      <w:pPr>
        <w:pStyle w:val="BodyText"/>
        <w:spacing w:line="276" w:lineRule="auto"/>
        <w:jc w:val="both"/>
      </w:pPr>
    </w:p>
    <w:p w14:paraId="363C62F9" w14:textId="77777777" w:rsidR="00D8308B" w:rsidRPr="00C10866" w:rsidRDefault="00D8308B" w:rsidP="00D8308B">
      <w:pPr>
        <w:pStyle w:val="ListParagraph"/>
        <w:tabs>
          <w:tab w:val="left" w:pos="1080"/>
          <w:tab w:val="left" w:pos="1081"/>
        </w:tabs>
        <w:spacing w:before="1" w:line="276" w:lineRule="auto"/>
        <w:ind w:left="1080" w:right="357" w:firstLine="0"/>
      </w:pPr>
    </w:p>
    <w:p w14:paraId="45ADC964" w14:textId="77777777" w:rsidR="00D8308B" w:rsidRPr="00AD69A9" w:rsidRDefault="007243A5" w:rsidP="00D8308B">
      <w:pPr>
        <w:pStyle w:val="BodyText"/>
        <w:spacing w:line="276" w:lineRule="auto"/>
        <w:jc w:val="both"/>
        <w:rPr>
          <w:b/>
          <w:bCs/>
          <w:color w:val="0F243E" w:themeColor="text2" w:themeShade="80"/>
          <w:sz w:val="24"/>
          <w:szCs w:val="24"/>
        </w:rPr>
      </w:pPr>
      <w:r>
        <w:rPr>
          <w:b/>
          <w:bCs/>
          <w:color w:val="0F243E" w:themeColor="text2" w:themeShade="80"/>
          <w:sz w:val="24"/>
          <w:szCs w:val="24"/>
        </w:rPr>
        <w:t>8</w:t>
      </w:r>
      <w:r w:rsidR="00D8308B" w:rsidRPr="00AD69A9">
        <w:rPr>
          <w:b/>
          <w:bCs/>
          <w:color w:val="0F243E" w:themeColor="text2" w:themeShade="80"/>
          <w:sz w:val="24"/>
          <w:szCs w:val="24"/>
        </w:rPr>
        <w:t>.0 Training, Resources and Support</w:t>
      </w:r>
    </w:p>
    <w:p w14:paraId="3713E07D" w14:textId="77777777" w:rsidR="00D8308B" w:rsidRPr="008073D8" w:rsidRDefault="00D8308B" w:rsidP="00D8308B">
      <w:pPr>
        <w:pStyle w:val="BodyText"/>
        <w:spacing w:line="276" w:lineRule="auto"/>
        <w:jc w:val="both"/>
      </w:pPr>
      <w:r w:rsidRPr="008073D8">
        <w:t>Training, resources and ongoing supervision will be provided to clinicians to support the implementation</w:t>
      </w:r>
      <w:r w:rsidRPr="00AD69A9">
        <w:t xml:space="preserve"> </w:t>
      </w:r>
      <w:r w:rsidRPr="008073D8">
        <w:t>of</w:t>
      </w:r>
      <w:r w:rsidRPr="00AD69A9">
        <w:t xml:space="preserve"> </w:t>
      </w:r>
      <w:r w:rsidRPr="008073D8">
        <w:t>the</w:t>
      </w:r>
      <w:r w:rsidRPr="00AD69A9">
        <w:t xml:space="preserve"> </w:t>
      </w:r>
      <w:r w:rsidRPr="008073D8">
        <w:t>model</w:t>
      </w:r>
      <w:r w:rsidRPr="00AD69A9">
        <w:t xml:space="preserve"> </w:t>
      </w:r>
      <w:r w:rsidRPr="008073D8">
        <w:t>of</w:t>
      </w:r>
      <w:r w:rsidRPr="00AD69A9">
        <w:t xml:space="preserve"> </w:t>
      </w:r>
      <w:r w:rsidRPr="008073D8">
        <w:t>care.</w:t>
      </w:r>
      <w:r w:rsidRPr="00AD69A9">
        <w:t xml:space="preserve"> </w:t>
      </w:r>
      <w:r w:rsidRPr="008073D8">
        <w:t>A</w:t>
      </w:r>
      <w:r w:rsidRPr="00AD69A9">
        <w:t xml:space="preserve"> </w:t>
      </w:r>
      <w:r w:rsidRPr="008073D8">
        <w:t>tiered</w:t>
      </w:r>
      <w:r w:rsidRPr="00AD69A9">
        <w:t xml:space="preserve"> </w:t>
      </w:r>
      <w:r w:rsidRPr="008073D8">
        <w:t>training</w:t>
      </w:r>
      <w:r w:rsidRPr="00AD69A9">
        <w:t xml:space="preserve"> </w:t>
      </w:r>
      <w:r w:rsidRPr="008073D8">
        <w:t>and</w:t>
      </w:r>
      <w:r w:rsidRPr="00AD69A9">
        <w:t xml:space="preserve"> </w:t>
      </w:r>
      <w:r w:rsidRPr="008073D8">
        <w:t>support</w:t>
      </w:r>
      <w:r w:rsidRPr="00AD69A9">
        <w:t xml:space="preserve"> </w:t>
      </w:r>
      <w:r w:rsidRPr="008073D8">
        <w:t>package</w:t>
      </w:r>
      <w:r w:rsidRPr="00AD69A9">
        <w:t xml:space="preserve"> </w:t>
      </w:r>
      <w:r w:rsidRPr="008073D8">
        <w:t>will</w:t>
      </w:r>
      <w:r w:rsidRPr="00AD69A9">
        <w:t xml:space="preserve"> </w:t>
      </w:r>
      <w:r w:rsidRPr="008073D8">
        <w:t>be</w:t>
      </w:r>
      <w:r w:rsidRPr="00AD69A9">
        <w:t xml:space="preserve"> </w:t>
      </w:r>
      <w:r w:rsidRPr="008073D8">
        <w:t>delivered</w:t>
      </w:r>
      <w:r w:rsidRPr="00AD69A9">
        <w:t xml:space="preserve"> </w:t>
      </w:r>
      <w:r w:rsidRPr="008073D8">
        <w:t>to clinicians</w:t>
      </w:r>
      <w:r w:rsidRPr="00AD69A9">
        <w:t xml:space="preserve"> </w:t>
      </w:r>
      <w:r w:rsidRPr="008073D8">
        <w:t>as</w:t>
      </w:r>
      <w:r w:rsidRPr="00AD69A9">
        <w:t xml:space="preserve"> </w:t>
      </w:r>
      <w:r w:rsidRPr="008073D8">
        <w:t>part</w:t>
      </w:r>
      <w:r w:rsidRPr="00AD69A9">
        <w:t xml:space="preserve"> </w:t>
      </w:r>
      <w:r w:rsidRPr="008073D8">
        <w:t>of</w:t>
      </w:r>
      <w:r w:rsidRPr="00AD69A9">
        <w:t xml:space="preserve"> </w:t>
      </w:r>
      <w:r w:rsidRPr="008073D8">
        <w:t>the</w:t>
      </w:r>
      <w:r w:rsidRPr="00AD69A9">
        <w:t xml:space="preserve"> </w:t>
      </w:r>
      <w:r w:rsidRPr="008073D8">
        <w:t>Workforce</w:t>
      </w:r>
      <w:r w:rsidRPr="00AD69A9">
        <w:t xml:space="preserve"> </w:t>
      </w:r>
      <w:r w:rsidRPr="008073D8">
        <w:t>Development</w:t>
      </w:r>
      <w:r w:rsidRPr="00AD69A9">
        <w:t xml:space="preserve"> </w:t>
      </w:r>
      <w:r w:rsidRPr="008073D8">
        <w:t>Plan.</w:t>
      </w:r>
      <w:r w:rsidRPr="00AD69A9">
        <w:t xml:space="preserve"> </w:t>
      </w:r>
      <w:r w:rsidRPr="008073D8">
        <w:t>This</w:t>
      </w:r>
      <w:r w:rsidRPr="00AD69A9">
        <w:t xml:space="preserve"> </w:t>
      </w:r>
      <w:r w:rsidRPr="008073D8">
        <w:t>will</w:t>
      </w:r>
      <w:r w:rsidRPr="00AD69A9">
        <w:t xml:space="preserve"> </w:t>
      </w:r>
      <w:r w:rsidRPr="008073D8">
        <w:t>include:</w:t>
      </w:r>
    </w:p>
    <w:p w14:paraId="1097E91D" w14:textId="77777777" w:rsidR="00D8308B" w:rsidRPr="008073D8" w:rsidRDefault="00D8308B" w:rsidP="00896F94">
      <w:pPr>
        <w:pStyle w:val="BodyText"/>
        <w:numPr>
          <w:ilvl w:val="2"/>
          <w:numId w:val="3"/>
        </w:numPr>
        <w:spacing w:line="276" w:lineRule="auto"/>
        <w:jc w:val="both"/>
      </w:pPr>
      <w:r w:rsidRPr="008073D8">
        <w:t>The ‘Foundations’ Course e-learning provided by InsideOut is accessible to all</w:t>
      </w:r>
      <w:r w:rsidRPr="00AD69A9">
        <w:t xml:space="preserve"> </w:t>
      </w:r>
      <w:r w:rsidRPr="008073D8">
        <w:t>NNSWLHD</w:t>
      </w:r>
      <w:r w:rsidRPr="00AD69A9">
        <w:t xml:space="preserve"> </w:t>
      </w:r>
      <w:r w:rsidR="007243A5">
        <w:t>CAMHS</w:t>
      </w:r>
      <w:r w:rsidRPr="008073D8">
        <w:t xml:space="preserve"> clinicians.  NSW health clinicians are also encouraged to enrol in the extensive (approximately 17 hours) ‘Essentials’ course e-learning provided by InsideOut</w:t>
      </w:r>
      <w:r w:rsidR="007243A5">
        <w:t xml:space="preserve"> (also free)</w:t>
      </w:r>
    </w:p>
    <w:p w14:paraId="2ED6BEE0" w14:textId="77777777" w:rsidR="00D8308B" w:rsidRPr="008073D8" w:rsidRDefault="00D8308B" w:rsidP="00896F94">
      <w:pPr>
        <w:pStyle w:val="BodyText"/>
        <w:numPr>
          <w:ilvl w:val="2"/>
          <w:numId w:val="3"/>
        </w:numPr>
        <w:spacing w:line="276" w:lineRule="auto"/>
        <w:jc w:val="both"/>
      </w:pPr>
      <w:r w:rsidRPr="00AD69A9">
        <w:t xml:space="preserve">Family based therapy for eating disorders training for nominated Treatment Providers </w:t>
      </w:r>
      <w:r w:rsidR="007243A5">
        <w:t xml:space="preserve">provided by InsideOut Institute for Eating Disorders </w:t>
      </w:r>
    </w:p>
    <w:p w14:paraId="7F6559D5" w14:textId="274CC0B8" w:rsidR="00600187" w:rsidRDefault="00D8308B" w:rsidP="00600187">
      <w:pPr>
        <w:pStyle w:val="BodyText"/>
        <w:numPr>
          <w:ilvl w:val="2"/>
          <w:numId w:val="3"/>
        </w:numPr>
        <w:spacing w:line="276" w:lineRule="auto"/>
        <w:jc w:val="both"/>
      </w:pPr>
      <w:r w:rsidRPr="008073D8">
        <w:t>Ongoing Peer</w:t>
      </w:r>
      <w:r w:rsidRPr="00AD69A9">
        <w:t xml:space="preserve"> </w:t>
      </w:r>
      <w:r w:rsidRPr="008073D8">
        <w:t>Supervision</w:t>
      </w:r>
      <w:r w:rsidRPr="00AD69A9">
        <w:t xml:space="preserve"> </w:t>
      </w:r>
      <w:r w:rsidRPr="008073D8">
        <w:t>for</w:t>
      </w:r>
      <w:r w:rsidRPr="00AD69A9">
        <w:t xml:space="preserve"> </w:t>
      </w:r>
      <w:r w:rsidRPr="008073D8">
        <w:t>Eating</w:t>
      </w:r>
      <w:r w:rsidRPr="00AD69A9">
        <w:t xml:space="preserve"> </w:t>
      </w:r>
      <w:r w:rsidRPr="008073D8">
        <w:t>Disorders</w:t>
      </w:r>
      <w:r w:rsidRPr="00AD69A9">
        <w:t xml:space="preserve"> </w:t>
      </w:r>
      <w:r w:rsidRPr="008073D8">
        <w:t>Treatment</w:t>
      </w:r>
      <w:r w:rsidRPr="00AD69A9">
        <w:t xml:space="preserve"> </w:t>
      </w:r>
      <w:r w:rsidRPr="008073D8">
        <w:t>Providers</w:t>
      </w:r>
      <w:r w:rsidRPr="00AD69A9">
        <w:t xml:space="preserve"> </w:t>
      </w:r>
      <w:r w:rsidRPr="008073D8">
        <w:t>for</w:t>
      </w:r>
      <w:r w:rsidRPr="00AD69A9">
        <w:t xml:space="preserve"> </w:t>
      </w:r>
      <w:r w:rsidRPr="008073D8">
        <w:t>1</w:t>
      </w:r>
      <w:r w:rsidRPr="00AD69A9">
        <w:t xml:space="preserve"> </w:t>
      </w:r>
      <w:r w:rsidRPr="008073D8">
        <w:t>hour</w:t>
      </w:r>
      <w:r w:rsidRPr="00AD69A9">
        <w:t xml:space="preserve"> </w:t>
      </w:r>
      <w:r w:rsidRPr="008073D8">
        <w:t>per</w:t>
      </w:r>
      <w:r w:rsidRPr="00AD69A9">
        <w:t xml:space="preserve"> </w:t>
      </w:r>
      <w:r w:rsidRPr="008073D8">
        <w:t xml:space="preserve">month </w:t>
      </w:r>
    </w:p>
    <w:p w14:paraId="6E344500" w14:textId="468A0B1D" w:rsidR="00D8308B" w:rsidRPr="008073D8" w:rsidRDefault="00D8308B" w:rsidP="00600187">
      <w:pPr>
        <w:pStyle w:val="BodyText"/>
        <w:numPr>
          <w:ilvl w:val="2"/>
          <w:numId w:val="3"/>
        </w:numPr>
        <w:spacing w:line="276" w:lineRule="auto"/>
        <w:jc w:val="both"/>
      </w:pPr>
      <w:r w:rsidRPr="008073D8">
        <w:t xml:space="preserve">With </w:t>
      </w:r>
      <w:r w:rsidR="009F4239">
        <w:t xml:space="preserve">Phase Two </w:t>
      </w:r>
      <w:r w:rsidRPr="008073D8">
        <w:t xml:space="preserve">of the NSW Service Plan further workforce development will be provided in FBT and other therapeutic modalities </w:t>
      </w:r>
      <w:r w:rsidR="009F4239">
        <w:t>(e.g. CBT-E)</w:t>
      </w:r>
    </w:p>
    <w:p w14:paraId="6647FE52" w14:textId="77777777" w:rsidR="00D8308B" w:rsidRPr="008073D8" w:rsidRDefault="00D8308B" w:rsidP="00D8308B">
      <w:pPr>
        <w:pStyle w:val="BodyText"/>
        <w:spacing w:line="276" w:lineRule="auto"/>
        <w:jc w:val="both"/>
      </w:pPr>
      <w:r w:rsidRPr="00AD69A9">
        <w:rPr>
          <w:highlight w:val="yellow"/>
        </w:rPr>
        <w:t xml:space="preserve">To support the Workforce Development Plan, Learning Pathways have been developed in My Health </w:t>
      </w:r>
      <w:r w:rsidR="007243A5">
        <w:rPr>
          <w:highlight w:val="yellow"/>
        </w:rPr>
        <w:t>Learning. Please see Appendix ?</w:t>
      </w:r>
      <w:r w:rsidRPr="00AD69A9">
        <w:rPr>
          <w:highlight w:val="yellow"/>
        </w:rPr>
        <w:t xml:space="preserve"> for further information </w:t>
      </w:r>
      <w:r w:rsidRPr="008073D8">
        <w:rPr>
          <w:highlight w:val="yellow"/>
        </w:rPr>
        <w:t>regarding</w:t>
      </w:r>
      <w:r w:rsidRPr="00AD69A9">
        <w:rPr>
          <w:highlight w:val="yellow"/>
        </w:rPr>
        <w:t xml:space="preserve"> </w:t>
      </w:r>
      <w:r w:rsidRPr="008073D8">
        <w:rPr>
          <w:highlight w:val="yellow"/>
        </w:rPr>
        <w:t>training</w:t>
      </w:r>
      <w:r w:rsidRPr="00AD69A9">
        <w:rPr>
          <w:highlight w:val="yellow"/>
        </w:rPr>
        <w:t xml:space="preserve"> </w:t>
      </w:r>
      <w:r w:rsidRPr="008073D8">
        <w:rPr>
          <w:highlight w:val="yellow"/>
        </w:rPr>
        <w:t>and</w:t>
      </w:r>
      <w:r w:rsidRPr="00AD69A9">
        <w:rPr>
          <w:highlight w:val="yellow"/>
        </w:rPr>
        <w:t xml:space="preserve"> </w:t>
      </w:r>
      <w:r w:rsidRPr="008073D8">
        <w:rPr>
          <w:highlight w:val="yellow"/>
        </w:rPr>
        <w:t>support</w:t>
      </w:r>
      <w:r w:rsidRPr="00AD69A9">
        <w:rPr>
          <w:highlight w:val="yellow"/>
        </w:rPr>
        <w:t xml:space="preserve"> </w:t>
      </w:r>
      <w:r w:rsidRPr="008073D8">
        <w:rPr>
          <w:highlight w:val="yellow"/>
        </w:rPr>
        <w:t>as</w:t>
      </w:r>
      <w:r w:rsidRPr="00AD69A9">
        <w:rPr>
          <w:highlight w:val="yellow"/>
        </w:rPr>
        <w:t xml:space="preserve"> </w:t>
      </w:r>
      <w:r w:rsidRPr="008073D8">
        <w:rPr>
          <w:highlight w:val="yellow"/>
        </w:rPr>
        <w:t>well</w:t>
      </w:r>
      <w:r w:rsidRPr="00AD69A9">
        <w:rPr>
          <w:highlight w:val="yellow"/>
        </w:rPr>
        <w:t xml:space="preserve"> </w:t>
      </w:r>
      <w:r w:rsidRPr="008073D8">
        <w:rPr>
          <w:highlight w:val="yellow"/>
        </w:rPr>
        <w:t>as</w:t>
      </w:r>
      <w:r w:rsidRPr="00AD69A9">
        <w:rPr>
          <w:highlight w:val="yellow"/>
        </w:rPr>
        <w:t xml:space="preserve"> </w:t>
      </w:r>
      <w:r w:rsidRPr="008073D8">
        <w:rPr>
          <w:highlight w:val="yellow"/>
        </w:rPr>
        <w:t>useful</w:t>
      </w:r>
      <w:r w:rsidRPr="00AD69A9">
        <w:rPr>
          <w:highlight w:val="yellow"/>
        </w:rPr>
        <w:t xml:space="preserve"> </w:t>
      </w:r>
      <w:r w:rsidRPr="008073D8">
        <w:rPr>
          <w:highlight w:val="yellow"/>
        </w:rPr>
        <w:t>resources.</w:t>
      </w:r>
    </w:p>
    <w:p w14:paraId="72F46A3A" w14:textId="77777777" w:rsidR="00D8308B" w:rsidRPr="00C10866" w:rsidRDefault="00D8308B" w:rsidP="00D8308B">
      <w:pPr>
        <w:pStyle w:val="BodyText"/>
        <w:spacing w:line="276" w:lineRule="auto"/>
      </w:pPr>
    </w:p>
    <w:p w14:paraId="259C1621" w14:textId="77777777" w:rsidR="00D8308B" w:rsidRPr="00C10866" w:rsidRDefault="00D8308B" w:rsidP="00D8308B">
      <w:pPr>
        <w:pStyle w:val="BodyText"/>
        <w:spacing w:before="8" w:line="276" w:lineRule="auto"/>
      </w:pPr>
    </w:p>
    <w:p w14:paraId="7009A88E" w14:textId="77777777" w:rsidR="00D8308B" w:rsidRPr="00AD69A9" w:rsidRDefault="007243A5" w:rsidP="00D8308B">
      <w:pPr>
        <w:pStyle w:val="Heading1"/>
        <w:tabs>
          <w:tab w:val="left" w:pos="908"/>
        </w:tabs>
        <w:spacing w:line="276" w:lineRule="auto"/>
        <w:ind w:left="0" w:firstLine="0"/>
        <w:rPr>
          <w:b/>
          <w:bCs/>
          <w:color w:val="0F243E" w:themeColor="text2" w:themeShade="80"/>
          <w:sz w:val="24"/>
          <w:szCs w:val="24"/>
        </w:rPr>
      </w:pPr>
      <w:r>
        <w:rPr>
          <w:b/>
          <w:bCs/>
          <w:color w:val="0F243E" w:themeColor="text2" w:themeShade="80"/>
          <w:spacing w:val="-3"/>
          <w:sz w:val="24"/>
          <w:szCs w:val="24"/>
        </w:rPr>
        <w:t>9</w:t>
      </w:r>
      <w:r w:rsidR="00D8308B">
        <w:rPr>
          <w:b/>
          <w:bCs/>
          <w:color w:val="0F243E" w:themeColor="text2" w:themeShade="80"/>
          <w:spacing w:val="-3"/>
          <w:sz w:val="24"/>
          <w:szCs w:val="24"/>
        </w:rPr>
        <w:t xml:space="preserve">.0 </w:t>
      </w:r>
      <w:r w:rsidR="00D8308B" w:rsidRPr="00AD69A9">
        <w:rPr>
          <w:b/>
          <w:bCs/>
          <w:color w:val="0F243E" w:themeColor="text2" w:themeShade="80"/>
          <w:spacing w:val="-3"/>
          <w:sz w:val="24"/>
          <w:szCs w:val="24"/>
        </w:rPr>
        <w:t xml:space="preserve">Model of Care Review </w:t>
      </w:r>
    </w:p>
    <w:p w14:paraId="3D94551C" w14:textId="77777777" w:rsidR="007243A5" w:rsidRPr="007243A5" w:rsidRDefault="00D8308B" w:rsidP="007243A5">
      <w:pPr>
        <w:pStyle w:val="Heading1"/>
        <w:spacing w:before="20" w:line="276" w:lineRule="auto"/>
        <w:ind w:left="0" w:firstLine="0"/>
        <w:jc w:val="left"/>
        <w:rPr>
          <w:b/>
          <w:bCs/>
          <w:color w:val="0F243E" w:themeColor="text2" w:themeShade="80"/>
          <w:sz w:val="22"/>
          <w:szCs w:val="22"/>
        </w:rPr>
      </w:pPr>
      <w:r w:rsidRPr="007243A5">
        <w:rPr>
          <w:sz w:val="22"/>
          <w:szCs w:val="22"/>
        </w:rPr>
        <w:t>As per policy, the MoC will be reviewed in one year from going live on the policy drive, then again in five years with input from all relevant service providers and stakeholders. A review can be established at any time outside of these parameters if circumstances change.</w:t>
      </w:r>
      <w:r w:rsidR="007243A5" w:rsidRPr="007243A5">
        <w:rPr>
          <w:b/>
          <w:bCs/>
          <w:color w:val="0F243E" w:themeColor="text2" w:themeShade="80"/>
          <w:sz w:val="22"/>
          <w:szCs w:val="22"/>
        </w:rPr>
        <w:t xml:space="preserve"> </w:t>
      </w:r>
    </w:p>
    <w:p w14:paraId="7E91E105" w14:textId="77777777" w:rsidR="007243A5" w:rsidRPr="007243A5" w:rsidRDefault="007243A5" w:rsidP="007243A5">
      <w:pPr>
        <w:pStyle w:val="Heading1"/>
        <w:spacing w:before="20" w:line="276" w:lineRule="auto"/>
        <w:ind w:left="0" w:firstLine="0"/>
        <w:jc w:val="left"/>
        <w:rPr>
          <w:b/>
          <w:bCs/>
          <w:color w:val="0F243E" w:themeColor="text2" w:themeShade="80"/>
          <w:sz w:val="22"/>
          <w:szCs w:val="22"/>
        </w:rPr>
      </w:pPr>
    </w:p>
    <w:p w14:paraId="3D727274" w14:textId="77777777" w:rsidR="007243A5" w:rsidRPr="00AD69A9" w:rsidRDefault="007243A5" w:rsidP="007243A5">
      <w:pPr>
        <w:pStyle w:val="Heading1"/>
        <w:spacing w:before="20" w:line="276" w:lineRule="auto"/>
        <w:ind w:left="0" w:firstLine="0"/>
        <w:jc w:val="left"/>
        <w:rPr>
          <w:b/>
          <w:bCs/>
          <w:color w:val="0F243E" w:themeColor="text2" w:themeShade="80"/>
          <w:sz w:val="24"/>
          <w:szCs w:val="24"/>
        </w:rPr>
      </w:pPr>
      <w:r>
        <w:rPr>
          <w:b/>
          <w:bCs/>
          <w:color w:val="0F243E" w:themeColor="text2" w:themeShade="80"/>
          <w:sz w:val="24"/>
          <w:szCs w:val="24"/>
        </w:rPr>
        <w:t>10</w:t>
      </w:r>
      <w:r w:rsidRPr="00AD69A9">
        <w:rPr>
          <w:b/>
          <w:bCs/>
          <w:color w:val="0F243E" w:themeColor="text2" w:themeShade="80"/>
          <w:sz w:val="24"/>
          <w:szCs w:val="24"/>
        </w:rPr>
        <w:t>.0 Key contacts</w:t>
      </w:r>
    </w:p>
    <w:p w14:paraId="6A9DACDF" w14:textId="77777777" w:rsidR="00961A00" w:rsidRDefault="00961A00" w:rsidP="007243A5">
      <w:pPr>
        <w:pStyle w:val="BodyText"/>
        <w:spacing w:line="276" w:lineRule="auto"/>
        <w:ind w:left="284"/>
        <w:jc w:val="both"/>
      </w:pPr>
    </w:p>
    <w:p w14:paraId="3DFDD3F5" w14:textId="77777777" w:rsidR="00191F72" w:rsidRDefault="00191F72" w:rsidP="007243A5">
      <w:pPr>
        <w:pStyle w:val="BodyText"/>
        <w:spacing w:line="276" w:lineRule="auto"/>
        <w:ind w:left="284"/>
        <w:jc w:val="both"/>
      </w:pPr>
      <w:r>
        <w:t>Leanne Friis, Manager, Child and Adolescent Mental Health Service: 6620 7912</w:t>
      </w:r>
    </w:p>
    <w:p w14:paraId="4DB93BE3" w14:textId="77777777" w:rsidR="00191F72" w:rsidRDefault="00191F72" w:rsidP="007243A5">
      <w:pPr>
        <w:pStyle w:val="BodyText"/>
        <w:spacing w:line="276" w:lineRule="auto"/>
        <w:ind w:left="284"/>
        <w:jc w:val="both"/>
      </w:pPr>
    </w:p>
    <w:p w14:paraId="563B6428" w14:textId="3F14CC8C" w:rsidR="007243A5" w:rsidRDefault="00191F72" w:rsidP="007243A5">
      <w:pPr>
        <w:pStyle w:val="BodyText"/>
        <w:spacing w:line="276" w:lineRule="auto"/>
        <w:ind w:left="284"/>
        <w:jc w:val="both"/>
      </w:pPr>
      <w:r>
        <w:t xml:space="preserve">Deanna Bowen, </w:t>
      </w:r>
      <w:r w:rsidR="00600187">
        <w:t>Eating Disorders Coordinator</w:t>
      </w:r>
      <w:r>
        <w:t xml:space="preserve">: </w:t>
      </w:r>
      <w:r w:rsidR="007243A5">
        <w:t xml:space="preserve"> 6620 7587 </w:t>
      </w:r>
    </w:p>
    <w:p w14:paraId="3F7E3390" w14:textId="77777777" w:rsidR="00600187" w:rsidRDefault="00600187" w:rsidP="007243A5">
      <w:pPr>
        <w:pStyle w:val="BodyText"/>
        <w:spacing w:line="276" w:lineRule="auto"/>
        <w:ind w:left="284"/>
        <w:jc w:val="both"/>
      </w:pPr>
    </w:p>
    <w:p w14:paraId="202B0B65" w14:textId="77777777" w:rsidR="007243A5" w:rsidRDefault="007243A5" w:rsidP="007243A5">
      <w:pPr>
        <w:pStyle w:val="BodyText"/>
        <w:spacing w:line="276" w:lineRule="auto"/>
        <w:jc w:val="both"/>
      </w:pPr>
    </w:p>
    <w:p w14:paraId="2E60D88A" w14:textId="77777777" w:rsidR="00C02467" w:rsidRDefault="00C02467">
      <w:pPr>
        <w:pStyle w:val="BodyText"/>
        <w:rPr>
          <w:sz w:val="20"/>
        </w:rPr>
      </w:pPr>
    </w:p>
    <w:p w14:paraId="545FFE79" w14:textId="77777777" w:rsidR="00C02467" w:rsidRDefault="00C02467">
      <w:pPr>
        <w:pStyle w:val="BodyText"/>
        <w:rPr>
          <w:sz w:val="20"/>
        </w:rPr>
      </w:pPr>
    </w:p>
    <w:p w14:paraId="01B247B8" w14:textId="77777777" w:rsidR="00C02467" w:rsidRDefault="00C02467">
      <w:pPr>
        <w:pStyle w:val="BodyText"/>
        <w:rPr>
          <w:sz w:val="20"/>
        </w:rPr>
      </w:pPr>
    </w:p>
    <w:p w14:paraId="2F761691" w14:textId="77777777" w:rsidR="00C02467" w:rsidRDefault="00C02467">
      <w:pPr>
        <w:pStyle w:val="BodyText"/>
        <w:rPr>
          <w:sz w:val="20"/>
        </w:rPr>
      </w:pPr>
    </w:p>
    <w:p w14:paraId="604C7F69" w14:textId="77777777" w:rsidR="00C02467" w:rsidRDefault="00C02467">
      <w:pPr>
        <w:pStyle w:val="BodyText"/>
        <w:rPr>
          <w:sz w:val="20"/>
        </w:rPr>
      </w:pPr>
    </w:p>
    <w:p w14:paraId="71C0BB9A" w14:textId="77777777" w:rsidR="00C02467" w:rsidRDefault="00C02467">
      <w:pPr>
        <w:pStyle w:val="BodyText"/>
        <w:rPr>
          <w:sz w:val="20"/>
        </w:rPr>
      </w:pPr>
    </w:p>
    <w:p w14:paraId="09EA08B2" w14:textId="77777777" w:rsidR="00C02467" w:rsidRDefault="00C02467">
      <w:pPr>
        <w:pStyle w:val="BodyText"/>
        <w:rPr>
          <w:sz w:val="20"/>
        </w:rPr>
      </w:pPr>
    </w:p>
    <w:p w14:paraId="725C50FB" w14:textId="77777777" w:rsidR="00C02467" w:rsidRDefault="00C02467">
      <w:pPr>
        <w:pStyle w:val="BodyText"/>
        <w:rPr>
          <w:sz w:val="20"/>
        </w:rPr>
      </w:pPr>
    </w:p>
    <w:p w14:paraId="5A9B8F7D" w14:textId="77777777" w:rsidR="00C02467" w:rsidRDefault="00C02467">
      <w:pPr>
        <w:pStyle w:val="BodyText"/>
        <w:rPr>
          <w:sz w:val="20"/>
        </w:rPr>
      </w:pPr>
    </w:p>
    <w:p w14:paraId="1CDC943D" w14:textId="77777777" w:rsidR="00C02467" w:rsidRDefault="00C02467">
      <w:pPr>
        <w:pStyle w:val="BodyText"/>
        <w:rPr>
          <w:sz w:val="20"/>
        </w:rPr>
      </w:pPr>
    </w:p>
    <w:p w14:paraId="552FBC3B" w14:textId="77777777" w:rsidR="00C02467" w:rsidRDefault="00C02467">
      <w:pPr>
        <w:pStyle w:val="BodyText"/>
        <w:rPr>
          <w:sz w:val="20"/>
        </w:rPr>
      </w:pPr>
    </w:p>
    <w:p w14:paraId="2354F5A2" w14:textId="77777777" w:rsidR="00C02467" w:rsidRDefault="00C02467">
      <w:pPr>
        <w:pStyle w:val="BodyText"/>
        <w:rPr>
          <w:sz w:val="20"/>
        </w:rPr>
      </w:pPr>
    </w:p>
    <w:p w14:paraId="0D60054C" w14:textId="77777777" w:rsidR="00C02467" w:rsidRDefault="00C02467">
      <w:pPr>
        <w:pStyle w:val="BodyText"/>
        <w:rPr>
          <w:sz w:val="20"/>
        </w:rPr>
      </w:pPr>
    </w:p>
    <w:p w14:paraId="37B7E5FD" w14:textId="77777777" w:rsidR="00C02467" w:rsidRDefault="00C02467">
      <w:pPr>
        <w:pStyle w:val="BodyText"/>
        <w:rPr>
          <w:sz w:val="20"/>
        </w:rPr>
      </w:pPr>
    </w:p>
    <w:p w14:paraId="24FEE94A" w14:textId="77777777" w:rsidR="00C02467" w:rsidRDefault="00C02467">
      <w:pPr>
        <w:pStyle w:val="BodyText"/>
        <w:rPr>
          <w:sz w:val="20"/>
        </w:rPr>
      </w:pPr>
    </w:p>
    <w:p w14:paraId="62486F35" w14:textId="77777777" w:rsidR="00C02467" w:rsidRDefault="00C02467">
      <w:pPr>
        <w:pStyle w:val="BodyText"/>
        <w:rPr>
          <w:sz w:val="20"/>
        </w:rPr>
      </w:pPr>
    </w:p>
    <w:p w14:paraId="0FDF2E5B" w14:textId="77777777" w:rsidR="00C02467" w:rsidRDefault="00C02467">
      <w:pPr>
        <w:pStyle w:val="BodyText"/>
        <w:rPr>
          <w:sz w:val="20"/>
        </w:rPr>
      </w:pPr>
    </w:p>
    <w:p w14:paraId="00021455" w14:textId="77777777" w:rsidR="00C02467" w:rsidRDefault="00C02467">
      <w:pPr>
        <w:pStyle w:val="BodyText"/>
        <w:rPr>
          <w:sz w:val="20"/>
        </w:rPr>
      </w:pPr>
    </w:p>
    <w:p w14:paraId="6AD2A7FD" w14:textId="77777777" w:rsidR="00C02467" w:rsidRDefault="00C02467">
      <w:pPr>
        <w:pStyle w:val="BodyText"/>
        <w:rPr>
          <w:sz w:val="20"/>
        </w:rPr>
      </w:pPr>
    </w:p>
    <w:p w14:paraId="2E838E12" w14:textId="77777777" w:rsidR="00C02467" w:rsidRDefault="00C02467">
      <w:pPr>
        <w:pStyle w:val="BodyText"/>
        <w:rPr>
          <w:sz w:val="20"/>
        </w:rPr>
      </w:pPr>
    </w:p>
    <w:p w14:paraId="07EE253B" w14:textId="77777777" w:rsidR="00C02467" w:rsidRDefault="00C02467">
      <w:pPr>
        <w:pStyle w:val="BodyText"/>
        <w:rPr>
          <w:sz w:val="20"/>
        </w:rPr>
      </w:pPr>
    </w:p>
    <w:p w14:paraId="5616EFFF" w14:textId="77777777" w:rsidR="00C02467" w:rsidRDefault="00C02467">
      <w:pPr>
        <w:pStyle w:val="BodyText"/>
        <w:rPr>
          <w:sz w:val="20"/>
        </w:rPr>
      </w:pPr>
    </w:p>
    <w:p w14:paraId="4901DFE1" w14:textId="77777777" w:rsidR="00C02467" w:rsidRDefault="00C02467">
      <w:pPr>
        <w:pStyle w:val="BodyText"/>
        <w:rPr>
          <w:sz w:val="20"/>
        </w:rPr>
      </w:pPr>
    </w:p>
    <w:p w14:paraId="67F69733" w14:textId="77777777" w:rsidR="00C02467" w:rsidRDefault="00C02467">
      <w:pPr>
        <w:pStyle w:val="BodyText"/>
        <w:rPr>
          <w:sz w:val="20"/>
        </w:rPr>
      </w:pPr>
    </w:p>
    <w:p w14:paraId="7A135EE8" w14:textId="77777777" w:rsidR="00C02467" w:rsidRDefault="00C02467">
      <w:pPr>
        <w:pStyle w:val="BodyText"/>
        <w:rPr>
          <w:sz w:val="20"/>
        </w:rPr>
      </w:pPr>
    </w:p>
    <w:p w14:paraId="542CF340" w14:textId="77777777" w:rsidR="00C02467" w:rsidRDefault="00C02467">
      <w:pPr>
        <w:pStyle w:val="BodyText"/>
        <w:spacing w:before="10"/>
        <w:rPr>
          <w:sz w:val="25"/>
        </w:rPr>
      </w:pPr>
    </w:p>
    <w:p w14:paraId="5B7CB996" w14:textId="77777777" w:rsidR="00C02467" w:rsidRDefault="00C02467" w:rsidP="00F974CB">
      <w:pPr>
        <w:pStyle w:val="BodyText"/>
        <w:spacing w:before="60"/>
        <w:ind w:left="7190" w:right="5784"/>
        <w:jc w:val="center"/>
        <w:sectPr w:rsidR="00C02467" w:rsidSect="0062610E">
          <w:footerReference w:type="default" r:id="rId17"/>
          <w:pgSz w:w="16840" w:h="11910" w:orient="landscape"/>
          <w:pgMar w:top="1100" w:right="2420" w:bottom="280" w:left="1160" w:header="0" w:footer="0" w:gutter="0"/>
          <w:cols w:space="720"/>
          <w:docGrid w:linePitch="299"/>
        </w:sectPr>
      </w:pPr>
    </w:p>
    <w:p w14:paraId="5AE89971" w14:textId="0E83B771" w:rsidR="00C02467" w:rsidRDefault="00280760" w:rsidP="00F974CB">
      <w:pPr>
        <w:pStyle w:val="Heading2"/>
        <w:spacing w:before="25"/>
        <w:ind w:left="0" w:firstLine="0"/>
      </w:pPr>
      <w:bookmarkStart w:id="2" w:name="_bookmark72"/>
      <w:bookmarkEnd w:id="2"/>
      <w:r>
        <w:rPr>
          <w:color w:val="5B9BD4"/>
        </w:rPr>
        <w:lastRenderedPageBreak/>
        <w:t>Appendix: Resources and Support</w:t>
      </w:r>
    </w:p>
    <w:p w14:paraId="285357BF" w14:textId="77777777" w:rsidR="00C02467" w:rsidRDefault="00280760">
      <w:pPr>
        <w:pStyle w:val="BodyText"/>
        <w:spacing w:before="63" w:line="295" w:lineRule="auto"/>
        <w:ind w:left="100"/>
      </w:pPr>
      <w:r>
        <w:rPr>
          <w:w w:val="95"/>
        </w:rPr>
        <w:t>Training,</w:t>
      </w:r>
      <w:r>
        <w:rPr>
          <w:spacing w:val="-15"/>
          <w:w w:val="95"/>
        </w:rPr>
        <w:t xml:space="preserve"> </w:t>
      </w:r>
      <w:r>
        <w:rPr>
          <w:w w:val="95"/>
        </w:rPr>
        <w:t>resources</w:t>
      </w:r>
      <w:r>
        <w:rPr>
          <w:spacing w:val="-16"/>
          <w:w w:val="95"/>
        </w:rPr>
        <w:t xml:space="preserve"> </w:t>
      </w:r>
      <w:r>
        <w:rPr>
          <w:w w:val="95"/>
        </w:rPr>
        <w:t>and</w:t>
      </w:r>
      <w:r>
        <w:rPr>
          <w:spacing w:val="-16"/>
          <w:w w:val="95"/>
        </w:rPr>
        <w:t xml:space="preserve"> </w:t>
      </w:r>
      <w:r>
        <w:rPr>
          <w:w w:val="95"/>
        </w:rPr>
        <w:t>ongoing</w:t>
      </w:r>
      <w:r>
        <w:rPr>
          <w:spacing w:val="-15"/>
          <w:w w:val="95"/>
        </w:rPr>
        <w:t xml:space="preserve"> </w:t>
      </w:r>
      <w:r>
        <w:rPr>
          <w:w w:val="95"/>
        </w:rPr>
        <w:t>support</w:t>
      </w:r>
      <w:r>
        <w:rPr>
          <w:spacing w:val="-16"/>
          <w:w w:val="95"/>
        </w:rPr>
        <w:t xml:space="preserve"> </w:t>
      </w:r>
      <w:r>
        <w:rPr>
          <w:w w:val="95"/>
        </w:rPr>
        <w:t>will</w:t>
      </w:r>
      <w:r>
        <w:rPr>
          <w:spacing w:val="-15"/>
          <w:w w:val="95"/>
        </w:rPr>
        <w:t xml:space="preserve"> </w:t>
      </w:r>
      <w:r>
        <w:rPr>
          <w:w w:val="95"/>
        </w:rPr>
        <w:t>be</w:t>
      </w:r>
      <w:r>
        <w:rPr>
          <w:spacing w:val="-14"/>
          <w:w w:val="95"/>
        </w:rPr>
        <w:t xml:space="preserve"> </w:t>
      </w:r>
      <w:r>
        <w:rPr>
          <w:w w:val="95"/>
        </w:rPr>
        <w:t>provided</w:t>
      </w:r>
      <w:r>
        <w:rPr>
          <w:spacing w:val="-14"/>
          <w:w w:val="95"/>
        </w:rPr>
        <w:t xml:space="preserve"> </w:t>
      </w:r>
      <w:r>
        <w:rPr>
          <w:w w:val="95"/>
        </w:rPr>
        <w:t>to</w:t>
      </w:r>
      <w:r>
        <w:rPr>
          <w:spacing w:val="-15"/>
          <w:w w:val="95"/>
        </w:rPr>
        <w:t xml:space="preserve"> </w:t>
      </w:r>
      <w:r>
        <w:rPr>
          <w:w w:val="95"/>
        </w:rPr>
        <w:t>clinicians</w:t>
      </w:r>
      <w:r>
        <w:rPr>
          <w:spacing w:val="-17"/>
          <w:w w:val="95"/>
        </w:rPr>
        <w:t xml:space="preserve"> </w:t>
      </w:r>
      <w:r>
        <w:rPr>
          <w:w w:val="95"/>
        </w:rPr>
        <w:t>to</w:t>
      </w:r>
      <w:r>
        <w:rPr>
          <w:spacing w:val="-12"/>
          <w:w w:val="95"/>
        </w:rPr>
        <w:t xml:space="preserve"> </w:t>
      </w:r>
      <w:r>
        <w:rPr>
          <w:w w:val="95"/>
        </w:rPr>
        <w:t>support</w:t>
      </w:r>
      <w:r>
        <w:rPr>
          <w:spacing w:val="-16"/>
          <w:w w:val="95"/>
        </w:rPr>
        <w:t xml:space="preserve"> </w:t>
      </w:r>
      <w:r>
        <w:rPr>
          <w:w w:val="95"/>
        </w:rPr>
        <w:t>the</w:t>
      </w:r>
      <w:r>
        <w:rPr>
          <w:spacing w:val="-16"/>
          <w:w w:val="95"/>
        </w:rPr>
        <w:t xml:space="preserve"> </w:t>
      </w:r>
      <w:r>
        <w:rPr>
          <w:w w:val="95"/>
        </w:rPr>
        <w:t xml:space="preserve">implementation </w:t>
      </w:r>
      <w:r>
        <w:t>of</w:t>
      </w:r>
      <w:r>
        <w:rPr>
          <w:spacing w:val="-13"/>
        </w:rPr>
        <w:t xml:space="preserve"> </w:t>
      </w:r>
      <w:r>
        <w:t>the</w:t>
      </w:r>
      <w:r>
        <w:rPr>
          <w:spacing w:val="-16"/>
        </w:rPr>
        <w:t xml:space="preserve"> </w:t>
      </w:r>
      <w:r>
        <w:t>model</w:t>
      </w:r>
      <w:r>
        <w:rPr>
          <w:spacing w:val="-14"/>
        </w:rPr>
        <w:t xml:space="preserve"> </w:t>
      </w:r>
      <w:r>
        <w:t>of</w:t>
      </w:r>
      <w:r>
        <w:rPr>
          <w:spacing w:val="-15"/>
        </w:rPr>
        <w:t xml:space="preserve"> </w:t>
      </w:r>
      <w:r>
        <w:t>care.</w:t>
      </w:r>
    </w:p>
    <w:p w14:paraId="205A101B" w14:textId="6E2129F6" w:rsidR="00C02467" w:rsidRDefault="009F4239">
      <w:pPr>
        <w:pStyle w:val="BodyText"/>
        <w:spacing w:before="196"/>
        <w:ind w:left="100"/>
      </w:pPr>
      <w:r>
        <w:t>C</w:t>
      </w:r>
      <w:r w:rsidR="00280760">
        <w:t>linicians will receive ongoing support from:</w:t>
      </w:r>
    </w:p>
    <w:p w14:paraId="3A28ADDB" w14:textId="77777777" w:rsidR="00C02467" w:rsidRDefault="00280760">
      <w:pPr>
        <w:pStyle w:val="ListParagraph"/>
        <w:numPr>
          <w:ilvl w:val="0"/>
          <w:numId w:val="1"/>
        </w:numPr>
        <w:tabs>
          <w:tab w:val="left" w:pos="820"/>
          <w:tab w:val="left" w:pos="821"/>
        </w:tabs>
        <w:spacing w:before="54"/>
      </w:pPr>
      <w:r>
        <w:t>Team</w:t>
      </w:r>
      <w:r>
        <w:rPr>
          <w:spacing w:val="-13"/>
        </w:rPr>
        <w:t xml:space="preserve"> </w:t>
      </w:r>
      <w:r>
        <w:t>Champions</w:t>
      </w:r>
    </w:p>
    <w:p w14:paraId="45A2806D" w14:textId="77777777" w:rsidR="00C02467" w:rsidRDefault="00280760" w:rsidP="00AD1992">
      <w:pPr>
        <w:pStyle w:val="ListParagraph"/>
        <w:numPr>
          <w:ilvl w:val="0"/>
          <w:numId w:val="1"/>
        </w:numPr>
        <w:tabs>
          <w:tab w:val="left" w:pos="820"/>
          <w:tab w:val="left" w:pos="821"/>
        </w:tabs>
        <w:spacing w:before="16"/>
      </w:pPr>
      <w:r>
        <w:t>Eating Disorder</w:t>
      </w:r>
      <w:r>
        <w:rPr>
          <w:spacing w:val="-30"/>
        </w:rPr>
        <w:t xml:space="preserve"> </w:t>
      </w:r>
      <w:r>
        <w:t>Coordinator</w:t>
      </w:r>
    </w:p>
    <w:p w14:paraId="0625B596" w14:textId="77777777" w:rsidR="00C02467" w:rsidRDefault="00280760">
      <w:pPr>
        <w:pStyle w:val="BodyText"/>
        <w:ind w:left="100"/>
      </w:pPr>
      <w:r>
        <w:rPr>
          <w:color w:val="1F4D78"/>
        </w:rPr>
        <w:t>Key resources to support this Model of Care</w:t>
      </w:r>
    </w:p>
    <w:p w14:paraId="6FB3E2C1" w14:textId="77777777" w:rsidR="00C02467" w:rsidRDefault="00280760">
      <w:pPr>
        <w:pStyle w:val="ListParagraph"/>
        <w:numPr>
          <w:ilvl w:val="0"/>
          <w:numId w:val="1"/>
        </w:numPr>
        <w:tabs>
          <w:tab w:val="left" w:pos="820"/>
          <w:tab w:val="left" w:pos="821"/>
        </w:tabs>
        <w:spacing w:before="2" w:line="254" w:lineRule="auto"/>
        <w:ind w:right="484"/>
      </w:pPr>
      <w:r>
        <w:rPr>
          <w:b/>
          <w:w w:val="90"/>
        </w:rPr>
        <w:t>A</w:t>
      </w:r>
      <w:r>
        <w:rPr>
          <w:b/>
          <w:spacing w:val="-20"/>
          <w:w w:val="90"/>
        </w:rPr>
        <w:t xml:space="preserve"> </w:t>
      </w:r>
      <w:r>
        <w:rPr>
          <w:b/>
          <w:w w:val="90"/>
        </w:rPr>
        <w:t>practical</w:t>
      </w:r>
      <w:r>
        <w:rPr>
          <w:b/>
          <w:spacing w:val="-22"/>
          <w:w w:val="90"/>
        </w:rPr>
        <w:t xml:space="preserve"> </w:t>
      </w:r>
      <w:r>
        <w:rPr>
          <w:b/>
          <w:w w:val="90"/>
        </w:rPr>
        <w:t>guide</w:t>
      </w:r>
      <w:r>
        <w:rPr>
          <w:b/>
          <w:spacing w:val="-20"/>
          <w:w w:val="90"/>
        </w:rPr>
        <w:t xml:space="preserve"> </w:t>
      </w:r>
      <w:r>
        <w:rPr>
          <w:b/>
          <w:w w:val="90"/>
        </w:rPr>
        <w:t>to</w:t>
      </w:r>
      <w:r>
        <w:rPr>
          <w:b/>
          <w:spacing w:val="-21"/>
          <w:w w:val="90"/>
        </w:rPr>
        <w:t xml:space="preserve"> </w:t>
      </w:r>
      <w:r>
        <w:rPr>
          <w:b/>
          <w:w w:val="90"/>
        </w:rPr>
        <w:t>helping</w:t>
      </w:r>
      <w:r>
        <w:rPr>
          <w:b/>
          <w:spacing w:val="-20"/>
          <w:w w:val="90"/>
        </w:rPr>
        <w:t xml:space="preserve"> </w:t>
      </w:r>
      <w:r>
        <w:rPr>
          <w:b/>
          <w:w w:val="90"/>
        </w:rPr>
        <w:t>your</w:t>
      </w:r>
      <w:r>
        <w:rPr>
          <w:b/>
          <w:spacing w:val="-21"/>
          <w:w w:val="90"/>
        </w:rPr>
        <w:t xml:space="preserve"> </w:t>
      </w:r>
      <w:r>
        <w:rPr>
          <w:b/>
          <w:w w:val="90"/>
        </w:rPr>
        <w:t>young</w:t>
      </w:r>
      <w:r>
        <w:rPr>
          <w:b/>
          <w:spacing w:val="-20"/>
          <w:w w:val="90"/>
        </w:rPr>
        <w:t xml:space="preserve"> </w:t>
      </w:r>
      <w:r>
        <w:rPr>
          <w:b/>
          <w:w w:val="90"/>
        </w:rPr>
        <w:t>person</w:t>
      </w:r>
      <w:r>
        <w:rPr>
          <w:b/>
          <w:spacing w:val="-22"/>
          <w:w w:val="90"/>
        </w:rPr>
        <w:t xml:space="preserve"> </w:t>
      </w:r>
      <w:r>
        <w:rPr>
          <w:b/>
          <w:w w:val="90"/>
        </w:rPr>
        <w:t>gain</w:t>
      </w:r>
      <w:r>
        <w:rPr>
          <w:b/>
          <w:spacing w:val="-21"/>
          <w:w w:val="90"/>
        </w:rPr>
        <w:t xml:space="preserve"> </w:t>
      </w:r>
      <w:r>
        <w:rPr>
          <w:b/>
          <w:w w:val="90"/>
        </w:rPr>
        <w:t>weight</w:t>
      </w:r>
      <w:r>
        <w:rPr>
          <w:b/>
          <w:spacing w:val="-20"/>
          <w:w w:val="90"/>
        </w:rPr>
        <w:t xml:space="preserve"> </w:t>
      </w:r>
      <w:r>
        <w:rPr>
          <w:b/>
          <w:w w:val="90"/>
        </w:rPr>
        <w:t>and</w:t>
      </w:r>
      <w:r>
        <w:rPr>
          <w:b/>
          <w:spacing w:val="-22"/>
          <w:w w:val="90"/>
        </w:rPr>
        <w:t xml:space="preserve"> </w:t>
      </w:r>
      <w:r>
        <w:rPr>
          <w:b/>
          <w:w w:val="90"/>
        </w:rPr>
        <w:t>eat</w:t>
      </w:r>
      <w:r>
        <w:rPr>
          <w:b/>
          <w:spacing w:val="-19"/>
          <w:w w:val="90"/>
        </w:rPr>
        <w:t xml:space="preserve"> </w:t>
      </w:r>
      <w:r>
        <w:rPr>
          <w:b/>
          <w:w w:val="90"/>
        </w:rPr>
        <w:t>normally:</w:t>
      </w:r>
      <w:r>
        <w:rPr>
          <w:b/>
          <w:spacing w:val="-17"/>
          <w:w w:val="90"/>
        </w:rPr>
        <w:t xml:space="preserve"> </w:t>
      </w:r>
      <w:r>
        <w:rPr>
          <w:b/>
          <w:w w:val="90"/>
        </w:rPr>
        <w:t xml:space="preserve">Sydney Children’s Hospital Network. </w:t>
      </w:r>
      <w:r>
        <w:rPr>
          <w:w w:val="90"/>
        </w:rPr>
        <w:t>This resource provides practical advice regarding</w:t>
      </w:r>
      <w:r>
        <w:rPr>
          <w:spacing w:val="-37"/>
          <w:w w:val="90"/>
        </w:rPr>
        <w:t xml:space="preserve"> </w:t>
      </w:r>
      <w:r>
        <w:rPr>
          <w:w w:val="90"/>
        </w:rPr>
        <w:t xml:space="preserve">refeeding </w:t>
      </w:r>
      <w:r>
        <w:t>children and</w:t>
      </w:r>
      <w:r>
        <w:rPr>
          <w:spacing w:val="-28"/>
        </w:rPr>
        <w:t xml:space="preserve"> </w:t>
      </w:r>
      <w:r>
        <w:t>adolescents.</w:t>
      </w:r>
    </w:p>
    <w:p w14:paraId="630EE6D8" w14:textId="77777777" w:rsidR="00C02467" w:rsidRDefault="00F10549">
      <w:pPr>
        <w:pStyle w:val="ListParagraph"/>
        <w:numPr>
          <w:ilvl w:val="0"/>
          <w:numId w:val="1"/>
        </w:numPr>
        <w:tabs>
          <w:tab w:val="left" w:pos="821"/>
        </w:tabs>
        <w:spacing w:before="15" w:line="254" w:lineRule="auto"/>
        <w:ind w:right="111"/>
        <w:jc w:val="both"/>
      </w:pPr>
      <w:hyperlink r:id="rId18">
        <w:r w:rsidR="00280760">
          <w:rPr>
            <w:b/>
            <w:color w:val="0462C1"/>
            <w:w w:val="95"/>
            <w:u w:val="single" w:color="0462C1"/>
          </w:rPr>
          <w:t>InsideOut</w:t>
        </w:r>
        <w:r w:rsidR="00280760">
          <w:rPr>
            <w:b/>
            <w:color w:val="0462C1"/>
            <w:spacing w:val="-37"/>
            <w:w w:val="95"/>
            <w:u w:val="single" w:color="0462C1"/>
          </w:rPr>
          <w:t xml:space="preserve"> </w:t>
        </w:r>
        <w:r w:rsidR="00280760">
          <w:rPr>
            <w:b/>
            <w:color w:val="0462C1"/>
            <w:w w:val="95"/>
            <w:u w:val="single" w:color="0462C1"/>
          </w:rPr>
          <w:t>Institute</w:t>
        </w:r>
      </w:hyperlink>
      <w:r w:rsidR="00280760">
        <w:rPr>
          <w:color w:val="0462C1"/>
          <w:w w:val="95"/>
          <w:u w:val="single" w:color="0462C1"/>
        </w:rPr>
        <w:t>.</w:t>
      </w:r>
      <w:r w:rsidR="00280760">
        <w:rPr>
          <w:color w:val="0462C1"/>
          <w:spacing w:val="-37"/>
          <w:w w:val="95"/>
        </w:rPr>
        <w:t xml:space="preserve"> </w:t>
      </w:r>
      <w:r w:rsidR="00280760">
        <w:rPr>
          <w:w w:val="95"/>
        </w:rPr>
        <w:t>National</w:t>
      </w:r>
      <w:r w:rsidR="00280760">
        <w:rPr>
          <w:spacing w:val="-36"/>
          <w:w w:val="95"/>
        </w:rPr>
        <w:t xml:space="preserve"> </w:t>
      </w:r>
      <w:r w:rsidR="00280760">
        <w:rPr>
          <w:w w:val="95"/>
        </w:rPr>
        <w:t>research</w:t>
      </w:r>
      <w:r w:rsidR="00280760">
        <w:rPr>
          <w:spacing w:val="-37"/>
          <w:w w:val="95"/>
        </w:rPr>
        <w:t xml:space="preserve"> </w:t>
      </w:r>
      <w:r w:rsidR="00280760">
        <w:rPr>
          <w:w w:val="95"/>
        </w:rPr>
        <w:t>and</w:t>
      </w:r>
      <w:r w:rsidR="00280760">
        <w:rPr>
          <w:spacing w:val="-36"/>
          <w:w w:val="95"/>
        </w:rPr>
        <w:t xml:space="preserve"> </w:t>
      </w:r>
      <w:r w:rsidR="00280760">
        <w:rPr>
          <w:w w:val="95"/>
        </w:rPr>
        <w:t>clinical</w:t>
      </w:r>
      <w:r w:rsidR="00280760">
        <w:rPr>
          <w:spacing w:val="-37"/>
          <w:w w:val="95"/>
        </w:rPr>
        <w:t xml:space="preserve"> </w:t>
      </w:r>
      <w:r w:rsidR="00280760">
        <w:rPr>
          <w:w w:val="95"/>
        </w:rPr>
        <w:t>excellence</w:t>
      </w:r>
      <w:r w:rsidR="00280760">
        <w:rPr>
          <w:spacing w:val="-36"/>
          <w:w w:val="95"/>
        </w:rPr>
        <w:t xml:space="preserve"> </w:t>
      </w:r>
      <w:r w:rsidR="00280760">
        <w:rPr>
          <w:w w:val="95"/>
        </w:rPr>
        <w:t>institute</w:t>
      </w:r>
      <w:r w:rsidR="00280760">
        <w:rPr>
          <w:spacing w:val="-36"/>
          <w:w w:val="95"/>
        </w:rPr>
        <w:t xml:space="preserve"> </w:t>
      </w:r>
      <w:r w:rsidR="00280760">
        <w:rPr>
          <w:w w:val="95"/>
        </w:rPr>
        <w:t>dedicated</w:t>
      </w:r>
      <w:r w:rsidR="00280760">
        <w:rPr>
          <w:spacing w:val="-38"/>
          <w:w w:val="95"/>
        </w:rPr>
        <w:t xml:space="preserve"> </w:t>
      </w:r>
      <w:r w:rsidR="00280760">
        <w:rPr>
          <w:w w:val="95"/>
        </w:rPr>
        <w:t>to</w:t>
      </w:r>
      <w:r w:rsidR="00280760">
        <w:rPr>
          <w:spacing w:val="-36"/>
          <w:w w:val="95"/>
        </w:rPr>
        <w:t xml:space="preserve"> </w:t>
      </w:r>
      <w:r w:rsidR="00280760">
        <w:rPr>
          <w:w w:val="95"/>
        </w:rPr>
        <w:t xml:space="preserve">improving </w:t>
      </w:r>
      <w:r w:rsidR="00280760">
        <w:t>the</w:t>
      </w:r>
      <w:r w:rsidR="00280760">
        <w:rPr>
          <w:spacing w:val="-19"/>
        </w:rPr>
        <w:t xml:space="preserve"> </w:t>
      </w:r>
      <w:r w:rsidR="00280760">
        <w:t>lives</w:t>
      </w:r>
      <w:r w:rsidR="00280760">
        <w:rPr>
          <w:spacing w:val="-19"/>
        </w:rPr>
        <w:t xml:space="preserve"> </w:t>
      </w:r>
      <w:r w:rsidR="00280760">
        <w:t>of</w:t>
      </w:r>
      <w:r w:rsidR="00280760">
        <w:rPr>
          <w:spacing w:val="-19"/>
        </w:rPr>
        <w:t xml:space="preserve"> </w:t>
      </w:r>
      <w:r w:rsidR="00280760">
        <w:t>people</w:t>
      </w:r>
      <w:r w:rsidR="00280760">
        <w:rPr>
          <w:spacing w:val="-19"/>
        </w:rPr>
        <w:t xml:space="preserve"> </w:t>
      </w:r>
      <w:r w:rsidR="00280760">
        <w:t>with</w:t>
      </w:r>
      <w:r w:rsidR="00280760">
        <w:rPr>
          <w:spacing w:val="-21"/>
        </w:rPr>
        <w:t xml:space="preserve"> </w:t>
      </w:r>
      <w:r w:rsidR="00280760">
        <w:t>eating</w:t>
      </w:r>
      <w:r w:rsidR="00280760">
        <w:rPr>
          <w:spacing w:val="-19"/>
        </w:rPr>
        <w:t xml:space="preserve"> </w:t>
      </w:r>
      <w:r w:rsidR="00280760">
        <w:t>disorders</w:t>
      </w:r>
      <w:r w:rsidR="00280760">
        <w:rPr>
          <w:spacing w:val="-18"/>
        </w:rPr>
        <w:t xml:space="preserve"> </w:t>
      </w:r>
      <w:r w:rsidR="00280760">
        <w:t>and</w:t>
      </w:r>
      <w:r w:rsidR="00280760">
        <w:rPr>
          <w:spacing w:val="-20"/>
        </w:rPr>
        <w:t xml:space="preserve"> </w:t>
      </w:r>
      <w:r w:rsidR="00280760">
        <w:t>those</w:t>
      </w:r>
      <w:r w:rsidR="00280760">
        <w:rPr>
          <w:spacing w:val="-18"/>
        </w:rPr>
        <w:t xml:space="preserve"> </w:t>
      </w:r>
      <w:r w:rsidR="00280760">
        <w:t>who</w:t>
      </w:r>
      <w:r w:rsidR="00280760">
        <w:rPr>
          <w:spacing w:val="-18"/>
        </w:rPr>
        <w:t xml:space="preserve"> </w:t>
      </w:r>
      <w:r w:rsidR="00280760">
        <w:t>care</w:t>
      </w:r>
      <w:r w:rsidR="00280760">
        <w:rPr>
          <w:spacing w:val="-17"/>
        </w:rPr>
        <w:t xml:space="preserve"> </w:t>
      </w:r>
      <w:r w:rsidR="00280760">
        <w:t>for</w:t>
      </w:r>
      <w:r w:rsidR="00280760">
        <w:rPr>
          <w:spacing w:val="-19"/>
        </w:rPr>
        <w:t xml:space="preserve"> </w:t>
      </w:r>
      <w:r w:rsidR="00280760">
        <w:t>them.</w:t>
      </w:r>
    </w:p>
    <w:p w14:paraId="4DBAD97D" w14:textId="77777777" w:rsidR="00C02467" w:rsidRDefault="00F10549">
      <w:pPr>
        <w:pStyle w:val="ListParagraph"/>
        <w:numPr>
          <w:ilvl w:val="0"/>
          <w:numId w:val="1"/>
        </w:numPr>
        <w:tabs>
          <w:tab w:val="left" w:pos="821"/>
        </w:tabs>
        <w:spacing w:before="2" w:line="254" w:lineRule="auto"/>
        <w:ind w:right="116"/>
        <w:jc w:val="both"/>
      </w:pPr>
      <w:hyperlink r:id="rId19">
        <w:r w:rsidR="00280760">
          <w:rPr>
            <w:b/>
            <w:color w:val="0462C1"/>
            <w:w w:val="95"/>
            <w:u w:val="single" w:color="0462C1"/>
          </w:rPr>
          <w:t>The</w:t>
        </w:r>
        <w:r w:rsidR="00280760">
          <w:rPr>
            <w:b/>
            <w:color w:val="0462C1"/>
            <w:spacing w:val="-26"/>
            <w:w w:val="95"/>
            <w:u w:val="single" w:color="0462C1"/>
          </w:rPr>
          <w:t xml:space="preserve"> </w:t>
        </w:r>
        <w:r w:rsidR="00280760">
          <w:rPr>
            <w:b/>
            <w:color w:val="0462C1"/>
            <w:w w:val="95"/>
            <w:u w:val="single" w:color="0462C1"/>
          </w:rPr>
          <w:t>Butterfly</w:t>
        </w:r>
        <w:r w:rsidR="00280760">
          <w:rPr>
            <w:b/>
            <w:color w:val="0462C1"/>
            <w:spacing w:val="-27"/>
            <w:w w:val="95"/>
            <w:u w:val="single" w:color="0462C1"/>
          </w:rPr>
          <w:t xml:space="preserve"> </w:t>
        </w:r>
        <w:r w:rsidR="00280760">
          <w:rPr>
            <w:b/>
            <w:color w:val="0462C1"/>
            <w:w w:val="95"/>
            <w:u w:val="single" w:color="0462C1"/>
          </w:rPr>
          <w:t>Foundation</w:t>
        </w:r>
      </w:hyperlink>
      <w:r w:rsidR="00280760">
        <w:rPr>
          <w:b/>
          <w:color w:val="0462C1"/>
          <w:w w:val="95"/>
          <w:u w:val="single" w:color="0462C1"/>
        </w:rPr>
        <w:t>.</w:t>
      </w:r>
      <w:r w:rsidR="00280760">
        <w:rPr>
          <w:b/>
          <w:color w:val="0462C1"/>
          <w:spacing w:val="-25"/>
          <w:w w:val="95"/>
        </w:rPr>
        <w:t xml:space="preserve"> </w:t>
      </w:r>
      <w:r w:rsidR="00280760">
        <w:rPr>
          <w:w w:val="95"/>
        </w:rPr>
        <w:t>Provides</w:t>
      </w:r>
      <w:r w:rsidR="00280760">
        <w:rPr>
          <w:spacing w:val="-26"/>
          <w:w w:val="95"/>
        </w:rPr>
        <w:t xml:space="preserve"> </w:t>
      </w:r>
      <w:r w:rsidR="00280760">
        <w:rPr>
          <w:w w:val="95"/>
        </w:rPr>
        <w:t>support</w:t>
      </w:r>
      <w:r w:rsidR="00280760">
        <w:rPr>
          <w:spacing w:val="-25"/>
          <w:w w:val="95"/>
        </w:rPr>
        <w:t xml:space="preserve"> </w:t>
      </w:r>
      <w:r w:rsidR="00280760">
        <w:rPr>
          <w:w w:val="95"/>
        </w:rPr>
        <w:t>to</w:t>
      </w:r>
      <w:r w:rsidR="00280760">
        <w:rPr>
          <w:spacing w:val="-26"/>
          <w:w w:val="95"/>
        </w:rPr>
        <w:t xml:space="preserve"> </w:t>
      </w:r>
      <w:r w:rsidR="00280760">
        <w:rPr>
          <w:w w:val="95"/>
        </w:rPr>
        <w:t>people</w:t>
      </w:r>
      <w:r w:rsidR="00280760">
        <w:rPr>
          <w:spacing w:val="-27"/>
          <w:w w:val="95"/>
        </w:rPr>
        <w:t xml:space="preserve"> </w:t>
      </w:r>
      <w:r w:rsidR="00280760">
        <w:rPr>
          <w:w w:val="95"/>
        </w:rPr>
        <w:t>with</w:t>
      </w:r>
      <w:r w:rsidR="00280760">
        <w:rPr>
          <w:spacing w:val="-26"/>
          <w:w w:val="95"/>
        </w:rPr>
        <w:t xml:space="preserve"> </w:t>
      </w:r>
      <w:r w:rsidR="00280760">
        <w:rPr>
          <w:w w:val="95"/>
        </w:rPr>
        <w:t>eating</w:t>
      </w:r>
      <w:r w:rsidR="00280760">
        <w:rPr>
          <w:spacing w:val="-26"/>
          <w:w w:val="95"/>
        </w:rPr>
        <w:t xml:space="preserve"> </w:t>
      </w:r>
      <w:r w:rsidR="00280760">
        <w:rPr>
          <w:w w:val="95"/>
        </w:rPr>
        <w:t>disorders</w:t>
      </w:r>
      <w:r w:rsidR="00280760">
        <w:rPr>
          <w:spacing w:val="-25"/>
          <w:w w:val="95"/>
        </w:rPr>
        <w:t xml:space="preserve"> </w:t>
      </w:r>
      <w:r w:rsidR="00280760">
        <w:rPr>
          <w:w w:val="95"/>
        </w:rPr>
        <w:t>and</w:t>
      </w:r>
      <w:r w:rsidR="00280760">
        <w:rPr>
          <w:spacing w:val="-28"/>
          <w:w w:val="95"/>
        </w:rPr>
        <w:t xml:space="preserve"> </w:t>
      </w:r>
      <w:r w:rsidR="00280760">
        <w:rPr>
          <w:w w:val="95"/>
        </w:rPr>
        <w:t>body</w:t>
      </w:r>
      <w:r w:rsidR="00280760">
        <w:rPr>
          <w:spacing w:val="-25"/>
          <w:w w:val="95"/>
        </w:rPr>
        <w:t xml:space="preserve"> </w:t>
      </w:r>
      <w:r w:rsidR="00280760">
        <w:rPr>
          <w:w w:val="95"/>
        </w:rPr>
        <w:t xml:space="preserve">image </w:t>
      </w:r>
      <w:r w:rsidR="00280760">
        <w:t>issues,</w:t>
      </w:r>
      <w:r w:rsidR="00280760">
        <w:rPr>
          <w:spacing w:val="-44"/>
        </w:rPr>
        <w:t xml:space="preserve"> </w:t>
      </w:r>
      <w:r w:rsidR="00280760">
        <w:t>including</w:t>
      </w:r>
      <w:r w:rsidR="00280760">
        <w:rPr>
          <w:spacing w:val="-44"/>
        </w:rPr>
        <w:t xml:space="preserve"> </w:t>
      </w:r>
      <w:r w:rsidR="00280760">
        <w:t>education</w:t>
      </w:r>
      <w:r w:rsidR="00280760">
        <w:rPr>
          <w:spacing w:val="-44"/>
        </w:rPr>
        <w:t xml:space="preserve"> </w:t>
      </w:r>
      <w:r w:rsidR="00280760">
        <w:t>services,</w:t>
      </w:r>
      <w:r w:rsidR="00280760">
        <w:rPr>
          <w:spacing w:val="-44"/>
        </w:rPr>
        <w:t xml:space="preserve"> </w:t>
      </w:r>
      <w:r w:rsidR="00280760">
        <w:t>support</w:t>
      </w:r>
      <w:r w:rsidR="00280760">
        <w:rPr>
          <w:spacing w:val="-43"/>
        </w:rPr>
        <w:t xml:space="preserve"> </w:t>
      </w:r>
      <w:r w:rsidR="00280760">
        <w:t>groups,</w:t>
      </w:r>
      <w:r w:rsidR="00280760">
        <w:rPr>
          <w:spacing w:val="-44"/>
        </w:rPr>
        <w:t xml:space="preserve"> </w:t>
      </w:r>
      <w:r w:rsidR="00280760">
        <w:t>recovery</w:t>
      </w:r>
      <w:r w:rsidR="00280760">
        <w:rPr>
          <w:spacing w:val="-43"/>
        </w:rPr>
        <w:t xml:space="preserve"> </w:t>
      </w:r>
      <w:r w:rsidR="00280760">
        <w:t>and</w:t>
      </w:r>
      <w:r w:rsidR="00280760">
        <w:rPr>
          <w:spacing w:val="-44"/>
        </w:rPr>
        <w:t xml:space="preserve"> </w:t>
      </w:r>
      <w:r w:rsidR="00280760">
        <w:t>treatment</w:t>
      </w:r>
      <w:r w:rsidR="00280760">
        <w:rPr>
          <w:spacing w:val="-45"/>
        </w:rPr>
        <w:t xml:space="preserve"> </w:t>
      </w:r>
      <w:r w:rsidR="00280760">
        <w:t>programs.</w:t>
      </w:r>
    </w:p>
    <w:p w14:paraId="14367544" w14:textId="77777777" w:rsidR="00C02467" w:rsidRDefault="00F10549">
      <w:pPr>
        <w:pStyle w:val="ListParagraph"/>
        <w:numPr>
          <w:ilvl w:val="0"/>
          <w:numId w:val="1"/>
        </w:numPr>
        <w:tabs>
          <w:tab w:val="left" w:pos="821"/>
        </w:tabs>
        <w:spacing w:before="1" w:line="254" w:lineRule="auto"/>
        <w:ind w:right="114"/>
        <w:jc w:val="both"/>
      </w:pPr>
      <w:hyperlink r:id="rId20">
        <w:r w:rsidR="00280760">
          <w:rPr>
            <w:b/>
            <w:color w:val="0462C1"/>
            <w:w w:val="95"/>
            <w:u w:val="single" w:color="0462C1"/>
          </w:rPr>
          <w:t>National</w:t>
        </w:r>
        <w:r w:rsidR="00280760">
          <w:rPr>
            <w:b/>
            <w:color w:val="0462C1"/>
            <w:spacing w:val="-28"/>
            <w:w w:val="95"/>
            <w:u w:val="single" w:color="0462C1"/>
          </w:rPr>
          <w:t xml:space="preserve"> </w:t>
        </w:r>
        <w:r w:rsidR="00280760">
          <w:rPr>
            <w:b/>
            <w:color w:val="0462C1"/>
            <w:w w:val="95"/>
            <w:u w:val="single" w:color="0462C1"/>
          </w:rPr>
          <w:t>Eating</w:t>
        </w:r>
        <w:r w:rsidR="00280760">
          <w:rPr>
            <w:b/>
            <w:color w:val="0462C1"/>
            <w:spacing w:val="-28"/>
            <w:w w:val="95"/>
            <w:u w:val="single" w:color="0462C1"/>
          </w:rPr>
          <w:t xml:space="preserve"> </w:t>
        </w:r>
        <w:r w:rsidR="00280760">
          <w:rPr>
            <w:b/>
            <w:color w:val="0462C1"/>
            <w:w w:val="95"/>
            <w:u w:val="single" w:color="0462C1"/>
          </w:rPr>
          <w:t>Disorders</w:t>
        </w:r>
        <w:r w:rsidR="00280760">
          <w:rPr>
            <w:b/>
            <w:color w:val="0462C1"/>
            <w:spacing w:val="-29"/>
            <w:w w:val="95"/>
            <w:u w:val="single" w:color="0462C1"/>
          </w:rPr>
          <w:t xml:space="preserve"> </w:t>
        </w:r>
        <w:r w:rsidR="00280760">
          <w:rPr>
            <w:b/>
            <w:color w:val="0462C1"/>
            <w:w w:val="95"/>
            <w:u w:val="single" w:color="0462C1"/>
          </w:rPr>
          <w:t>Collaboration</w:t>
        </w:r>
      </w:hyperlink>
      <w:r w:rsidR="00280760">
        <w:rPr>
          <w:b/>
          <w:w w:val="95"/>
        </w:rPr>
        <w:t>.</w:t>
      </w:r>
      <w:r w:rsidR="00280760">
        <w:rPr>
          <w:b/>
          <w:spacing w:val="-28"/>
          <w:w w:val="95"/>
        </w:rPr>
        <w:t xml:space="preserve"> </w:t>
      </w:r>
      <w:r w:rsidR="00280760">
        <w:rPr>
          <w:w w:val="95"/>
        </w:rPr>
        <w:t>Provides</w:t>
      </w:r>
      <w:r w:rsidR="00280760">
        <w:rPr>
          <w:spacing w:val="-28"/>
          <w:w w:val="95"/>
        </w:rPr>
        <w:t xml:space="preserve"> </w:t>
      </w:r>
      <w:r w:rsidR="00280760">
        <w:rPr>
          <w:w w:val="95"/>
        </w:rPr>
        <w:t>information</w:t>
      </w:r>
      <w:r w:rsidR="00280760">
        <w:rPr>
          <w:spacing w:val="-28"/>
          <w:w w:val="95"/>
        </w:rPr>
        <w:t xml:space="preserve"> </w:t>
      </w:r>
      <w:r w:rsidR="00280760">
        <w:rPr>
          <w:w w:val="95"/>
        </w:rPr>
        <w:t>regarding</w:t>
      </w:r>
      <w:r w:rsidR="00280760">
        <w:rPr>
          <w:spacing w:val="-28"/>
          <w:w w:val="95"/>
        </w:rPr>
        <w:t xml:space="preserve"> </w:t>
      </w:r>
      <w:r w:rsidR="00280760">
        <w:rPr>
          <w:w w:val="95"/>
        </w:rPr>
        <w:t>eating</w:t>
      </w:r>
      <w:r w:rsidR="00280760">
        <w:rPr>
          <w:spacing w:val="-29"/>
          <w:w w:val="95"/>
        </w:rPr>
        <w:t xml:space="preserve"> </w:t>
      </w:r>
      <w:r w:rsidR="00280760">
        <w:rPr>
          <w:w w:val="95"/>
        </w:rPr>
        <w:t>disorders, professional</w:t>
      </w:r>
      <w:r w:rsidR="00280760">
        <w:rPr>
          <w:spacing w:val="-31"/>
          <w:w w:val="95"/>
        </w:rPr>
        <w:t xml:space="preserve"> </w:t>
      </w:r>
      <w:r w:rsidR="00280760">
        <w:rPr>
          <w:w w:val="95"/>
        </w:rPr>
        <w:t>development</w:t>
      </w:r>
      <w:r w:rsidR="00280760">
        <w:rPr>
          <w:spacing w:val="-32"/>
          <w:w w:val="95"/>
        </w:rPr>
        <w:t xml:space="preserve"> </w:t>
      </w:r>
      <w:r w:rsidR="00280760">
        <w:rPr>
          <w:w w:val="95"/>
        </w:rPr>
        <w:t>opportunities</w:t>
      </w:r>
      <w:r w:rsidR="00280760">
        <w:rPr>
          <w:spacing w:val="-31"/>
          <w:w w:val="95"/>
        </w:rPr>
        <w:t xml:space="preserve"> </w:t>
      </w:r>
      <w:r w:rsidR="00280760">
        <w:rPr>
          <w:w w:val="95"/>
        </w:rPr>
        <w:t>for</w:t>
      </w:r>
      <w:r w:rsidR="00280760">
        <w:rPr>
          <w:spacing w:val="-30"/>
          <w:w w:val="95"/>
        </w:rPr>
        <w:t xml:space="preserve"> </w:t>
      </w:r>
      <w:r w:rsidR="00280760">
        <w:rPr>
          <w:w w:val="95"/>
        </w:rPr>
        <w:t>health</w:t>
      </w:r>
      <w:r w:rsidR="00280760">
        <w:rPr>
          <w:spacing w:val="-31"/>
          <w:w w:val="95"/>
        </w:rPr>
        <w:t xml:space="preserve"> </w:t>
      </w:r>
      <w:r w:rsidR="00280760">
        <w:rPr>
          <w:w w:val="95"/>
        </w:rPr>
        <w:t>professionals,</w:t>
      </w:r>
      <w:r w:rsidR="00280760">
        <w:rPr>
          <w:spacing w:val="-31"/>
          <w:w w:val="95"/>
        </w:rPr>
        <w:t xml:space="preserve"> </w:t>
      </w:r>
      <w:r w:rsidR="00280760">
        <w:rPr>
          <w:w w:val="95"/>
        </w:rPr>
        <w:t>research</w:t>
      </w:r>
      <w:r w:rsidR="00280760">
        <w:rPr>
          <w:spacing w:val="-31"/>
          <w:w w:val="95"/>
        </w:rPr>
        <w:t xml:space="preserve"> </w:t>
      </w:r>
      <w:r w:rsidR="00280760">
        <w:rPr>
          <w:w w:val="95"/>
        </w:rPr>
        <w:t>and</w:t>
      </w:r>
      <w:r w:rsidR="00280760">
        <w:rPr>
          <w:spacing w:val="-31"/>
          <w:w w:val="95"/>
        </w:rPr>
        <w:t xml:space="preserve"> </w:t>
      </w:r>
      <w:r w:rsidR="00280760">
        <w:rPr>
          <w:w w:val="95"/>
        </w:rPr>
        <w:t>resources</w:t>
      </w:r>
      <w:r w:rsidR="00280760">
        <w:rPr>
          <w:spacing w:val="-31"/>
          <w:w w:val="95"/>
        </w:rPr>
        <w:t xml:space="preserve"> </w:t>
      </w:r>
      <w:r w:rsidR="00280760">
        <w:rPr>
          <w:w w:val="95"/>
        </w:rPr>
        <w:t xml:space="preserve">and </w:t>
      </w:r>
      <w:r w:rsidR="00280760">
        <w:t>support</w:t>
      </w:r>
      <w:r w:rsidR="00280760">
        <w:rPr>
          <w:spacing w:val="-16"/>
        </w:rPr>
        <w:t xml:space="preserve"> </w:t>
      </w:r>
      <w:r w:rsidR="00280760">
        <w:t>and</w:t>
      </w:r>
      <w:r w:rsidR="00280760">
        <w:rPr>
          <w:spacing w:val="-16"/>
        </w:rPr>
        <w:t xml:space="preserve"> </w:t>
      </w:r>
      <w:r w:rsidR="00280760">
        <w:t>services</w:t>
      </w:r>
      <w:r w:rsidR="00280760">
        <w:rPr>
          <w:spacing w:val="-16"/>
        </w:rPr>
        <w:t xml:space="preserve"> </w:t>
      </w:r>
      <w:r w:rsidR="00280760">
        <w:t>for</w:t>
      </w:r>
      <w:r w:rsidR="00280760">
        <w:rPr>
          <w:spacing w:val="-16"/>
        </w:rPr>
        <w:t xml:space="preserve"> </w:t>
      </w:r>
      <w:r w:rsidR="00280760">
        <w:t>people</w:t>
      </w:r>
      <w:r w:rsidR="00280760">
        <w:rPr>
          <w:spacing w:val="-17"/>
        </w:rPr>
        <w:t xml:space="preserve"> </w:t>
      </w:r>
      <w:r w:rsidR="00280760">
        <w:t>with</w:t>
      </w:r>
      <w:r w:rsidR="00280760">
        <w:rPr>
          <w:spacing w:val="-16"/>
        </w:rPr>
        <w:t xml:space="preserve"> </w:t>
      </w:r>
      <w:r w:rsidR="00280760">
        <w:t>an</w:t>
      </w:r>
      <w:r w:rsidR="00280760">
        <w:rPr>
          <w:spacing w:val="-18"/>
        </w:rPr>
        <w:t xml:space="preserve"> </w:t>
      </w:r>
      <w:r w:rsidR="00280760">
        <w:t>eating</w:t>
      </w:r>
      <w:r w:rsidR="00280760">
        <w:rPr>
          <w:spacing w:val="-18"/>
        </w:rPr>
        <w:t xml:space="preserve"> </w:t>
      </w:r>
      <w:r w:rsidR="00280760">
        <w:t>disorder.</w:t>
      </w:r>
    </w:p>
    <w:p w14:paraId="083D77EA" w14:textId="77777777" w:rsidR="00C02467" w:rsidRDefault="00F10549">
      <w:pPr>
        <w:pStyle w:val="ListParagraph"/>
        <w:numPr>
          <w:ilvl w:val="0"/>
          <w:numId w:val="1"/>
        </w:numPr>
        <w:tabs>
          <w:tab w:val="left" w:pos="821"/>
        </w:tabs>
        <w:spacing w:line="254" w:lineRule="auto"/>
        <w:ind w:right="116"/>
        <w:jc w:val="both"/>
      </w:pPr>
      <w:hyperlink r:id="rId21">
        <w:r w:rsidR="00280760">
          <w:rPr>
            <w:b/>
            <w:color w:val="0462C1"/>
            <w:w w:val="95"/>
            <w:u w:val="single" w:color="0462C1"/>
          </w:rPr>
          <w:t>Centre</w:t>
        </w:r>
        <w:r w:rsidR="00280760">
          <w:rPr>
            <w:b/>
            <w:color w:val="0462C1"/>
            <w:spacing w:val="-31"/>
            <w:w w:val="95"/>
            <w:u w:val="single" w:color="0462C1"/>
          </w:rPr>
          <w:t xml:space="preserve"> </w:t>
        </w:r>
        <w:r w:rsidR="00280760">
          <w:rPr>
            <w:b/>
            <w:color w:val="0462C1"/>
            <w:w w:val="95"/>
            <w:u w:val="single" w:color="0462C1"/>
          </w:rPr>
          <w:t>for</w:t>
        </w:r>
        <w:r w:rsidR="00280760">
          <w:rPr>
            <w:b/>
            <w:color w:val="0462C1"/>
            <w:spacing w:val="-32"/>
            <w:w w:val="95"/>
            <w:u w:val="single" w:color="0462C1"/>
          </w:rPr>
          <w:t xml:space="preserve"> </w:t>
        </w:r>
        <w:r w:rsidR="00280760">
          <w:rPr>
            <w:b/>
            <w:color w:val="0462C1"/>
            <w:w w:val="95"/>
            <w:u w:val="single" w:color="0462C1"/>
          </w:rPr>
          <w:t>Clinical</w:t>
        </w:r>
        <w:r w:rsidR="00280760">
          <w:rPr>
            <w:b/>
            <w:color w:val="0462C1"/>
            <w:spacing w:val="-31"/>
            <w:w w:val="95"/>
            <w:u w:val="single" w:color="0462C1"/>
          </w:rPr>
          <w:t xml:space="preserve"> </w:t>
        </w:r>
        <w:r w:rsidR="00280760">
          <w:rPr>
            <w:b/>
            <w:color w:val="0462C1"/>
            <w:w w:val="95"/>
            <w:u w:val="single" w:color="0462C1"/>
          </w:rPr>
          <w:t>Interventions</w:t>
        </w:r>
        <w:r w:rsidR="00280760">
          <w:rPr>
            <w:w w:val="95"/>
          </w:rPr>
          <w:t>.</w:t>
        </w:r>
        <w:r w:rsidR="00280760">
          <w:rPr>
            <w:spacing w:val="-32"/>
            <w:w w:val="95"/>
          </w:rPr>
          <w:t xml:space="preserve"> </w:t>
        </w:r>
      </w:hyperlink>
      <w:r w:rsidR="00280760">
        <w:rPr>
          <w:w w:val="95"/>
        </w:rPr>
        <w:t>Provides</w:t>
      </w:r>
      <w:r w:rsidR="00280760">
        <w:rPr>
          <w:spacing w:val="-31"/>
          <w:w w:val="95"/>
        </w:rPr>
        <w:t xml:space="preserve"> </w:t>
      </w:r>
      <w:r w:rsidR="00280760">
        <w:rPr>
          <w:w w:val="95"/>
        </w:rPr>
        <w:t>handouts</w:t>
      </w:r>
      <w:r w:rsidR="00280760">
        <w:rPr>
          <w:spacing w:val="-31"/>
          <w:w w:val="95"/>
        </w:rPr>
        <w:t xml:space="preserve"> </w:t>
      </w:r>
      <w:r w:rsidR="00280760">
        <w:rPr>
          <w:w w:val="95"/>
        </w:rPr>
        <w:t>that</w:t>
      </w:r>
      <w:r w:rsidR="00280760">
        <w:rPr>
          <w:spacing w:val="-31"/>
          <w:w w:val="95"/>
        </w:rPr>
        <w:t xml:space="preserve"> </w:t>
      </w:r>
      <w:r w:rsidR="00280760">
        <w:rPr>
          <w:w w:val="95"/>
        </w:rPr>
        <w:t>may</w:t>
      </w:r>
      <w:r w:rsidR="00280760">
        <w:rPr>
          <w:spacing w:val="-31"/>
          <w:w w:val="95"/>
        </w:rPr>
        <w:t xml:space="preserve"> </w:t>
      </w:r>
      <w:r w:rsidR="00280760">
        <w:rPr>
          <w:w w:val="95"/>
        </w:rPr>
        <w:t>be</w:t>
      </w:r>
      <w:r w:rsidR="00280760">
        <w:rPr>
          <w:spacing w:val="-31"/>
          <w:w w:val="95"/>
        </w:rPr>
        <w:t xml:space="preserve"> </w:t>
      </w:r>
      <w:r w:rsidR="00280760">
        <w:rPr>
          <w:w w:val="95"/>
        </w:rPr>
        <w:t>useful</w:t>
      </w:r>
      <w:r w:rsidR="00280760">
        <w:rPr>
          <w:spacing w:val="-31"/>
          <w:w w:val="95"/>
        </w:rPr>
        <w:t xml:space="preserve"> </w:t>
      </w:r>
      <w:r w:rsidR="00280760">
        <w:rPr>
          <w:w w:val="95"/>
        </w:rPr>
        <w:t>during</w:t>
      </w:r>
      <w:r w:rsidR="00280760">
        <w:rPr>
          <w:spacing w:val="-31"/>
          <w:w w:val="95"/>
        </w:rPr>
        <w:t xml:space="preserve"> </w:t>
      </w:r>
      <w:r w:rsidR="00280760">
        <w:rPr>
          <w:w w:val="95"/>
        </w:rPr>
        <w:t>treatment</w:t>
      </w:r>
      <w:r w:rsidR="00280760">
        <w:rPr>
          <w:spacing w:val="-31"/>
          <w:w w:val="95"/>
        </w:rPr>
        <w:t xml:space="preserve"> </w:t>
      </w:r>
      <w:r w:rsidR="00280760">
        <w:rPr>
          <w:w w:val="95"/>
        </w:rPr>
        <w:t xml:space="preserve">for </w:t>
      </w:r>
      <w:r w:rsidR="00280760">
        <w:t>someone</w:t>
      </w:r>
      <w:r w:rsidR="00280760">
        <w:rPr>
          <w:spacing w:val="-15"/>
        </w:rPr>
        <w:t xml:space="preserve"> </w:t>
      </w:r>
      <w:r w:rsidR="00280760">
        <w:t>with</w:t>
      </w:r>
      <w:r w:rsidR="00280760">
        <w:rPr>
          <w:spacing w:val="-14"/>
        </w:rPr>
        <w:t xml:space="preserve"> </w:t>
      </w:r>
      <w:r w:rsidR="00280760">
        <w:t>an</w:t>
      </w:r>
      <w:r w:rsidR="00280760">
        <w:rPr>
          <w:spacing w:val="-15"/>
        </w:rPr>
        <w:t xml:space="preserve"> </w:t>
      </w:r>
      <w:r w:rsidR="00280760">
        <w:t>eating</w:t>
      </w:r>
      <w:r w:rsidR="00280760">
        <w:rPr>
          <w:spacing w:val="-15"/>
        </w:rPr>
        <w:t xml:space="preserve"> </w:t>
      </w:r>
      <w:r w:rsidR="00280760">
        <w:t>disorder</w:t>
      </w:r>
    </w:p>
    <w:p w14:paraId="392E070D" w14:textId="77777777" w:rsidR="00C02467" w:rsidRDefault="00C02467">
      <w:pPr>
        <w:pStyle w:val="BodyText"/>
        <w:rPr>
          <w:sz w:val="20"/>
        </w:rPr>
      </w:pPr>
    </w:p>
    <w:p w14:paraId="35D15CA8" w14:textId="77777777" w:rsidR="00C02467" w:rsidRDefault="00C02467">
      <w:pPr>
        <w:pStyle w:val="BodyText"/>
        <w:rPr>
          <w:sz w:val="20"/>
        </w:rPr>
      </w:pPr>
    </w:p>
    <w:p w14:paraId="3BDC7831" w14:textId="77777777" w:rsidR="00C02467" w:rsidRDefault="00C02467">
      <w:pPr>
        <w:pStyle w:val="BodyText"/>
        <w:rPr>
          <w:sz w:val="20"/>
        </w:rPr>
      </w:pPr>
    </w:p>
    <w:p w14:paraId="13FBBD81" w14:textId="77777777" w:rsidR="00C02467" w:rsidRDefault="00C02467">
      <w:pPr>
        <w:pStyle w:val="BodyText"/>
        <w:rPr>
          <w:sz w:val="20"/>
        </w:rPr>
      </w:pPr>
    </w:p>
    <w:p w14:paraId="3BA1BF34" w14:textId="77777777" w:rsidR="00C02467" w:rsidRDefault="00C02467">
      <w:pPr>
        <w:pStyle w:val="BodyText"/>
        <w:rPr>
          <w:sz w:val="20"/>
        </w:rPr>
      </w:pPr>
    </w:p>
    <w:p w14:paraId="4730F05A" w14:textId="77777777" w:rsidR="00C02467" w:rsidRDefault="00C02467">
      <w:pPr>
        <w:pStyle w:val="BodyText"/>
        <w:rPr>
          <w:sz w:val="20"/>
        </w:rPr>
      </w:pPr>
    </w:p>
    <w:p w14:paraId="3B818AF5" w14:textId="77777777" w:rsidR="00C02467" w:rsidRDefault="00C02467">
      <w:pPr>
        <w:pStyle w:val="BodyText"/>
        <w:rPr>
          <w:sz w:val="20"/>
        </w:rPr>
      </w:pPr>
    </w:p>
    <w:p w14:paraId="73BC9FCF" w14:textId="77777777" w:rsidR="00C02467" w:rsidRDefault="00C02467">
      <w:pPr>
        <w:pStyle w:val="BodyText"/>
        <w:rPr>
          <w:sz w:val="20"/>
        </w:rPr>
      </w:pPr>
    </w:p>
    <w:p w14:paraId="264BBAFE" w14:textId="77777777" w:rsidR="00C02467" w:rsidRDefault="00C02467">
      <w:pPr>
        <w:pStyle w:val="BodyText"/>
        <w:rPr>
          <w:sz w:val="20"/>
        </w:rPr>
      </w:pPr>
    </w:p>
    <w:p w14:paraId="4251603D" w14:textId="77777777" w:rsidR="00C02467" w:rsidRDefault="00C02467">
      <w:pPr>
        <w:pStyle w:val="BodyText"/>
        <w:spacing w:before="10"/>
      </w:pPr>
    </w:p>
    <w:p w14:paraId="46E5E651" w14:textId="77777777" w:rsidR="00C02467" w:rsidRDefault="00C02467">
      <w:pPr>
        <w:pStyle w:val="BodyText"/>
        <w:spacing w:before="60"/>
        <w:ind w:left="4476" w:right="4489"/>
        <w:jc w:val="center"/>
      </w:pPr>
    </w:p>
    <w:sectPr w:rsidR="00C02467" w:rsidSect="0062610E">
      <w:footerReference w:type="default" r:id="rId22"/>
      <w:pgSz w:w="11910" w:h="16840"/>
      <w:pgMar w:top="1400" w:right="1320" w:bottom="280" w:left="1340" w:header="0"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9BF41" w16cid:durableId="22F3A034"/>
  <w16cid:commentId w16cid:paraId="3A65197B" w16cid:durableId="22F3A035"/>
  <w16cid:commentId w16cid:paraId="0AB9A965" w16cid:durableId="22F3A036"/>
  <w16cid:commentId w16cid:paraId="4D117607" w16cid:durableId="22F3A037"/>
  <w16cid:commentId w16cid:paraId="5BF2AC78" w16cid:durableId="22F3A038"/>
  <w16cid:commentId w16cid:paraId="3A47D904" w16cid:durableId="22F3A039"/>
  <w16cid:commentId w16cid:paraId="227767B3" w16cid:durableId="22F3A03A"/>
  <w16cid:commentId w16cid:paraId="24D1CBC5" w16cid:durableId="22F3A03B"/>
  <w16cid:commentId w16cid:paraId="3BBDAAD2" w16cid:durableId="22F3A03C"/>
  <w16cid:commentId w16cid:paraId="1CFEEC77" w16cid:durableId="22F3A0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24D7" w14:textId="77777777" w:rsidR="0062610E" w:rsidRDefault="0062610E">
      <w:r>
        <w:separator/>
      </w:r>
    </w:p>
  </w:endnote>
  <w:endnote w:type="continuationSeparator" w:id="0">
    <w:p w14:paraId="4FDE9715" w14:textId="77777777" w:rsidR="0062610E" w:rsidRDefault="0062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292420"/>
      <w:docPartObj>
        <w:docPartGallery w:val="Page Numbers (Bottom of Page)"/>
        <w:docPartUnique/>
      </w:docPartObj>
    </w:sdtPr>
    <w:sdtEndPr>
      <w:rPr>
        <w:noProof/>
      </w:rPr>
    </w:sdtEndPr>
    <w:sdtContent>
      <w:p w14:paraId="7AE4CC20" w14:textId="77777777" w:rsidR="0062610E" w:rsidRDefault="0062610E">
        <w:pPr>
          <w:pStyle w:val="Footer"/>
          <w:jc w:val="center"/>
        </w:pPr>
        <w:r>
          <w:fldChar w:fldCharType="begin"/>
        </w:r>
        <w:r>
          <w:instrText xml:space="preserve"> PAGE   \* MERGEFORMAT </w:instrText>
        </w:r>
        <w:r>
          <w:fldChar w:fldCharType="separate"/>
        </w:r>
        <w:r w:rsidR="00305BCA">
          <w:rPr>
            <w:noProof/>
          </w:rPr>
          <w:t>2</w:t>
        </w:r>
        <w:r>
          <w:rPr>
            <w:noProof/>
          </w:rPr>
          <w:fldChar w:fldCharType="end"/>
        </w:r>
      </w:p>
    </w:sdtContent>
  </w:sdt>
  <w:p w14:paraId="3677E2F5" w14:textId="77777777" w:rsidR="0062610E" w:rsidRDefault="0062610E">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73632"/>
      <w:docPartObj>
        <w:docPartGallery w:val="Page Numbers (Bottom of Page)"/>
        <w:docPartUnique/>
      </w:docPartObj>
    </w:sdtPr>
    <w:sdtEndPr>
      <w:rPr>
        <w:noProof/>
      </w:rPr>
    </w:sdtEndPr>
    <w:sdtContent>
      <w:p w14:paraId="3B71F32D" w14:textId="77777777" w:rsidR="0062610E" w:rsidRDefault="0062610E">
        <w:pPr>
          <w:pStyle w:val="Footer"/>
          <w:jc w:val="center"/>
        </w:pPr>
        <w:r>
          <w:fldChar w:fldCharType="begin"/>
        </w:r>
        <w:r>
          <w:instrText xml:space="preserve"> PAGE   \* MERGEFORMAT </w:instrText>
        </w:r>
        <w:r>
          <w:fldChar w:fldCharType="separate"/>
        </w:r>
        <w:r w:rsidR="00F10549">
          <w:rPr>
            <w:noProof/>
          </w:rPr>
          <w:t>2</w:t>
        </w:r>
        <w:r>
          <w:rPr>
            <w:noProof/>
          </w:rPr>
          <w:fldChar w:fldCharType="end"/>
        </w:r>
      </w:p>
    </w:sdtContent>
  </w:sdt>
  <w:p w14:paraId="1D8AD958" w14:textId="77777777" w:rsidR="0062610E" w:rsidRDefault="0062610E">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57249"/>
      <w:docPartObj>
        <w:docPartGallery w:val="Page Numbers (Bottom of Page)"/>
        <w:docPartUnique/>
      </w:docPartObj>
    </w:sdtPr>
    <w:sdtEndPr>
      <w:rPr>
        <w:noProof/>
      </w:rPr>
    </w:sdtEndPr>
    <w:sdtContent>
      <w:p w14:paraId="69FFF616" w14:textId="77777777" w:rsidR="0062610E" w:rsidRDefault="0062610E">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1B90A7CD" w14:textId="77777777" w:rsidR="0062610E" w:rsidRDefault="0062610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F25C4" w14:textId="77777777" w:rsidR="0062610E" w:rsidRDefault="0062610E">
      <w:r>
        <w:separator/>
      </w:r>
    </w:p>
  </w:footnote>
  <w:footnote w:type="continuationSeparator" w:id="0">
    <w:p w14:paraId="6828F622" w14:textId="77777777" w:rsidR="0062610E" w:rsidRDefault="0062610E">
      <w:r>
        <w:continuationSeparator/>
      </w:r>
    </w:p>
  </w:footnote>
  <w:footnote w:id="1">
    <w:p w14:paraId="110E73B7" w14:textId="77777777" w:rsidR="0062610E" w:rsidRPr="002368DC" w:rsidRDefault="0062610E" w:rsidP="00E9214B">
      <w:pPr>
        <w:pStyle w:val="FootnoteText"/>
        <w:rPr>
          <w:sz w:val="10"/>
          <w:szCs w:val="10"/>
        </w:rPr>
      </w:pPr>
      <w:r w:rsidRPr="002368DC">
        <w:rPr>
          <w:rStyle w:val="FootnoteReference"/>
          <w:sz w:val="10"/>
          <w:szCs w:val="10"/>
        </w:rPr>
        <w:footnoteRef/>
      </w:r>
      <w:r w:rsidRPr="002368DC">
        <w:rPr>
          <w:sz w:val="10"/>
          <w:szCs w:val="10"/>
        </w:rPr>
        <w:t xml:space="preserve"> </w:t>
      </w:r>
      <w:r w:rsidRPr="002368DC">
        <w:rPr>
          <w:rFonts w:asciiTheme="minorHAnsi" w:eastAsia="Times New Roman" w:hAnsiTheme="minorHAnsi" w:cstheme="minorHAnsi"/>
          <w:sz w:val="10"/>
          <w:szCs w:val="10"/>
          <w:lang w:val="en-GB" w:eastAsia="en-AU"/>
        </w:rPr>
        <w:t>Hay, 2017</w:t>
      </w:r>
    </w:p>
  </w:footnote>
  <w:footnote w:id="2">
    <w:p w14:paraId="7279E049" w14:textId="77777777" w:rsidR="0062610E" w:rsidRDefault="0062610E" w:rsidP="00E9214B">
      <w:pPr>
        <w:pStyle w:val="FootnoteText"/>
      </w:pPr>
      <w:r w:rsidRPr="002368DC">
        <w:rPr>
          <w:rStyle w:val="FootnoteReference"/>
          <w:sz w:val="10"/>
          <w:szCs w:val="10"/>
        </w:rPr>
        <w:footnoteRef/>
      </w:r>
      <w:r w:rsidRPr="002368DC">
        <w:rPr>
          <w:sz w:val="10"/>
          <w:szCs w:val="10"/>
        </w:rPr>
        <w:t xml:space="preserve"> NSW Service Plan</w:t>
      </w:r>
    </w:p>
  </w:footnote>
  <w:footnote w:id="3">
    <w:p w14:paraId="489E4230" w14:textId="77777777" w:rsidR="0062610E" w:rsidRPr="002368DC" w:rsidRDefault="0062610E" w:rsidP="001827B8">
      <w:pPr>
        <w:rPr>
          <w:rFonts w:ascii="Calibri" w:hAnsi="Calibri"/>
          <w:sz w:val="10"/>
          <w:szCs w:val="10"/>
        </w:rPr>
      </w:pPr>
      <w:r w:rsidRPr="002368DC">
        <w:rPr>
          <w:rStyle w:val="FootnoteReference"/>
          <w:rFonts w:ascii="Calibri" w:hAnsi="Calibri"/>
          <w:sz w:val="10"/>
          <w:szCs w:val="10"/>
        </w:rPr>
        <w:footnoteRef/>
      </w:r>
      <w:r w:rsidRPr="002368DC">
        <w:rPr>
          <w:rFonts w:ascii="Calibri" w:hAnsi="Calibri"/>
          <w:sz w:val="10"/>
          <w:szCs w:val="10"/>
        </w:rPr>
        <w:t xml:space="preserve"> </w:t>
      </w:r>
      <w:r w:rsidRPr="002368DC">
        <w:rPr>
          <w:rFonts w:ascii="Calibri" w:hAnsi="Calibri"/>
          <w:i/>
          <w:iCs/>
          <w:sz w:val="10"/>
          <w:szCs w:val="10"/>
        </w:rPr>
        <w:t>Multiple family therapy for anorexia nervosa at the Eating Disorder Service, the Children's Hospital at Westmead</w:t>
      </w:r>
      <w:r w:rsidRPr="002368DC">
        <w:rPr>
          <w:rFonts w:ascii="Calibri" w:hAnsi="Calibri"/>
          <w:sz w:val="10"/>
          <w:szCs w:val="10"/>
        </w:rPr>
        <w:t xml:space="preserve">. Available from: </w:t>
      </w:r>
      <w:hyperlink r:id="rId1" w:history="1">
        <w:r w:rsidRPr="002368DC">
          <w:rPr>
            <w:rStyle w:val="Hyperlink"/>
            <w:rFonts w:ascii="Calibri" w:hAnsi="Calibri"/>
            <w:sz w:val="10"/>
            <w:szCs w:val="10"/>
          </w:rPr>
          <w:t>https://www.researchgate.net/publication/284560627_Multiple_family_therapy_for_anorexia_nervosa_at_the_Eating_Disorder_Service_the_Children's_Hospital_at_Westmead</w:t>
        </w:r>
      </w:hyperlink>
      <w:r w:rsidRPr="002368DC">
        <w:rPr>
          <w:rFonts w:ascii="Calibri" w:hAnsi="Calibri"/>
          <w:sz w:val="10"/>
          <w:szCs w:val="10"/>
        </w:rPr>
        <w:t xml:space="preserve"> [accessed Nov 07 2020].</w:t>
      </w:r>
    </w:p>
    <w:p w14:paraId="7A5DF40A" w14:textId="77777777" w:rsidR="0062610E" w:rsidRDefault="0062610E" w:rsidP="001827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01483"/>
      <w:docPartObj>
        <w:docPartGallery w:val="Watermarks"/>
        <w:docPartUnique/>
      </w:docPartObj>
    </w:sdtPr>
    <w:sdtEndPr/>
    <w:sdtContent>
      <w:p w14:paraId="05978D4B" w14:textId="77777777" w:rsidR="0062610E" w:rsidRDefault="00F10549">
        <w:pPr>
          <w:pStyle w:val="Header"/>
        </w:pPr>
        <w:r>
          <w:rPr>
            <w:noProof/>
            <w:lang w:val="en-US" w:eastAsia="en-US"/>
          </w:rPr>
          <w:pict w14:anchorId="1AA39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D11"/>
    <w:multiLevelType w:val="hybridMultilevel"/>
    <w:tmpl w:val="F0709B46"/>
    <w:lvl w:ilvl="0" w:tplc="5C300032">
      <w:numFmt w:val="bullet"/>
      <w:lvlText w:val=""/>
      <w:lvlJc w:val="left"/>
      <w:pPr>
        <w:ind w:left="962" w:hanging="360"/>
      </w:pPr>
      <w:rPr>
        <w:rFonts w:ascii="Symbol" w:eastAsia="Symbol" w:hAnsi="Symbol" w:cs="Symbol" w:hint="default"/>
        <w:w w:val="100"/>
        <w:sz w:val="22"/>
        <w:szCs w:val="22"/>
        <w:lang w:val="en-AU" w:eastAsia="en-AU" w:bidi="en-AU"/>
      </w:rPr>
    </w:lvl>
    <w:lvl w:ilvl="1" w:tplc="C4E63DAC">
      <w:numFmt w:val="bullet"/>
      <w:lvlText w:val="•"/>
      <w:lvlJc w:val="left"/>
      <w:pPr>
        <w:ind w:left="1811" w:hanging="360"/>
      </w:pPr>
      <w:rPr>
        <w:rFonts w:hint="default"/>
        <w:lang w:val="en-AU" w:eastAsia="en-AU" w:bidi="en-AU"/>
      </w:rPr>
    </w:lvl>
    <w:lvl w:ilvl="2" w:tplc="3A9855F2">
      <w:numFmt w:val="bullet"/>
      <w:lvlText w:val="•"/>
      <w:lvlJc w:val="left"/>
      <w:pPr>
        <w:ind w:left="2663" w:hanging="360"/>
      </w:pPr>
      <w:rPr>
        <w:rFonts w:hint="default"/>
        <w:lang w:val="en-AU" w:eastAsia="en-AU" w:bidi="en-AU"/>
      </w:rPr>
    </w:lvl>
    <w:lvl w:ilvl="3" w:tplc="B6E4CF5A">
      <w:numFmt w:val="bullet"/>
      <w:lvlText w:val="•"/>
      <w:lvlJc w:val="left"/>
      <w:pPr>
        <w:ind w:left="3514" w:hanging="360"/>
      </w:pPr>
      <w:rPr>
        <w:rFonts w:hint="default"/>
        <w:lang w:val="en-AU" w:eastAsia="en-AU" w:bidi="en-AU"/>
      </w:rPr>
    </w:lvl>
    <w:lvl w:ilvl="4" w:tplc="43AEBB8C">
      <w:numFmt w:val="bullet"/>
      <w:lvlText w:val="•"/>
      <w:lvlJc w:val="left"/>
      <w:pPr>
        <w:ind w:left="4366" w:hanging="360"/>
      </w:pPr>
      <w:rPr>
        <w:rFonts w:hint="default"/>
        <w:lang w:val="en-AU" w:eastAsia="en-AU" w:bidi="en-AU"/>
      </w:rPr>
    </w:lvl>
    <w:lvl w:ilvl="5" w:tplc="99E44680">
      <w:numFmt w:val="bullet"/>
      <w:lvlText w:val="•"/>
      <w:lvlJc w:val="left"/>
      <w:pPr>
        <w:ind w:left="5217" w:hanging="360"/>
      </w:pPr>
      <w:rPr>
        <w:rFonts w:hint="default"/>
        <w:lang w:val="en-AU" w:eastAsia="en-AU" w:bidi="en-AU"/>
      </w:rPr>
    </w:lvl>
    <w:lvl w:ilvl="6" w:tplc="113C9B84">
      <w:numFmt w:val="bullet"/>
      <w:lvlText w:val="•"/>
      <w:lvlJc w:val="left"/>
      <w:pPr>
        <w:ind w:left="6069" w:hanging="360"/>
      </w:pPr>
      <w:rPr>
        <w:rFonts w:hint="default"/>
        <w:lang w:val="en-AU" w:eastAsia="en-AU" w:bidi="en-AU"/>
      </w:rPr>
    </w:lvl>
    <w:lvl w:ilvl="7" w:tplc="B5BEEC02">
      <w:numFmt w:val="bullet"/>
      <w:lvlText w:val="•"/>
      <w:lvlJc w:val="left"/>
      <w:pPr>
        <w:ind w:left="6920" w:hanging="360"/>
      </w:pPr>
      <w:rPr>
        <w:rFonts w:hint="default"/>
        <w:lang w:val="en-AU" w:eastAsia="en-AU" w:bidi="en-AU"/>
      </w:rPr>
    </w:lvl>
    <w:lvl w:ilvl="8" w:tplc="BAA00CA8">
      <w:numFmt w:val="bullet"/>
      <w:lvlText w:val="•"/>
      <w:lvlJc w:val="left"/>
      <w:pPr>
        <w:ind w:left="7772" w:hanging="360"/>
      </w:pPr>
      <w:rPr>
        <w:rFonts w:hint="default"/>
        <w:lang w:val="en-AU" w:eastAsia="en-AU" w:bidi="en-AU"/>
      </w:rPr>
    </w:lvl>
  </w:abstractNum>
  <w:abstractNum w:abstractNumId="1" w15:restartNumberingAfterBreak="0">
    <w:nsid w:val="02356693"/>
    <w:multiLevelType w:val="hybridMultilevel"/>
    <w:tmpl w:val="E782FD2E"/>
    <w:lvl w:ilvl="0" w:tplc="66A08C7E">
      <w:numFmt w:val="bullet"/>
      <w:lvlText w:val="-"/>
      <w:lvlJc w:val="left"/>
      <w:pPr>
        <w:ind w:left="360" w:hanging="360"/>
      </w:pPr>
      <w:rPr>
        <w:rFonts w:hint="default"/>
        <w:w w:val="92"/>
        <w:lang w:val="en-AU" w:eastAsia="en-AU" w:bidi="en-AU"/>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FB7F65"/>
    <w:multiLevelType w:val="hybridMultilevel"/>
    <w:tmpl w:val="1DAA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40722"/>
    <w:multiLevelType w:val="multilevel"/>
    <w:tmpl w:val="8E96B14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0373BAB"/>
    <w:multiLevelType w:val="hybridMultilevel"/>
    <w:tmpl w:val="7D661F0E"/>
    <w:lvl w:ilvl="0" w:tplc="C3DA25BA">
      <w:numFmt w:val="bullet"/>
      <w:lvlText w:val="-"/>
      <w:lvlJc w:val="left"/>
      <w:pPr>
        <w:ind w:left="820" w:hanging="360"/>
      </w:pPr>
      <w:rPr>
        <w:rFonts w:ascii="Arial" w:eastAsia="Arial" w:hAnsi="Arial" w:cs="Arial" w:hint="default"/>
        <w:w w:val="100"/>
        <w:sz w:val="22"/>
        <w:szCs w:val="22"/>
        <w:lang w:val="en-AU" w:eastAsia="en-AU" w:bidi="en-AU"/>
      </w:rPr>
    </w:lvl>
    <w:lvl w:ilvl="1" w:tplc="DCE49280">
      <w:numFmt w:val="bullet"/>
      <w:lvlText w:val="•"/>
      <w:lvlJc w:val="left"/>
      <w:pPr>
        <w:ind w:left="1662" w:hanging="360"/>
      </w:pPr>
      <w:rPr>
        <w:rFonts w:hint="default"/>
        <w:lang w:val="en-AU" w:eastAsia="en-AU" w:bidi="en-AU"/>
      </w:rPr>
    </w:lvl>
    <w:lvl w:ilvl="2" w:tplc="AEEC2432">
      <w:numFmt w:val="bullet"/>
      <w:lvlText w:val="•"/>
      <w:lvlJc w:val="left"/>
      <w:pPr>
        <w:ind w:left="2505" w:hanging="360"/>
      </w:pPr>
      <w:rPr>
        <w:rFonts w:hint="default"/>
        <w:lang w:val="en-AU" w:eastAsia="en-AU" w:bidi="en-AU"/>
      </w:rPr>
    </w:lvl>
    <w:lvl w:ilvl="3" w:tplc="11F89DEA">
      <w:numFmt w:val="bullet"/>
      <w:lvlText w:val="•"/>
      <w:lvlJc w:val="left"/>
      <w:pPr>
        <w:ind w:left="3347" w:hanging="360"/>
      </w:pPr>
      <w:rPr>
        <w:rFonts w:hint="default"/>
        <w:lang w:val="en-AU" w:eastAsia="en-AU" w:bidi="en-AU"/>
      </w:rPr>
    </w:lvl>
    <w:lvl w:ilvl="4" w:tplc="BF1AE6F4">
      <w:numFmt w:val="bullet"/>
      <w:lvlText w:val="•"/>
      <w:lvlJc w:val="left"/>
      <w:pPr>
        <w:ind w:left="4190" w:hanging="360"/>
      </w:pPr>
      <w:rPr>
        <w:rFonts w:hint="default"/>
        <w:lang w:val="en-AU" w:eastAsia="en-AU" w:bidi="en-AU"/>
      </w:rPr>
    </w:lvl>
    <w:lvl w:ilvl="5" w:tplc="A530B6A4">
      <w:numFmt w:val="bullet"/>
      <w:lvlText w:val="•"/>
      <w:lvlJc w:val="left"/>
      <w:pPr>
        <w:ind w:left="5033" w:hanging="360"/>
      </w:pPr>
      <w:rPr>
        <w:rFonts w:hint="default"/>
        <w:lang w:val="en-AU" w:eastAsia="en-AU" w:bidi="en-AU"/>
      </w:rPr>
    </w:lvl>
    <w:lvl w:ilvl="6" w:tplc="67FA807E">
      <w:numFmt w:val="bullet"/>
      <w:lvlText w:val="•"/>
      <w:lvlJc w:val="left"/>
      <w:pPr>
        <w:ind w:left="5875" w:hanging="360"/>
      </w:pPr>
      <w:rPr>
        <w:rFonts w:hint="default"/>
        <w:lang w:val="en-AU" w:eastAsia="en-AU" w:bidi="en-AU"/>
      </w:rPr>
    </w:lvl>
    <w:lvl w:ilvl="7" w:tplc="D85614F2">
      <w:numFmt w:val="bullet"/>
      <w:lvlText w:val="•"/>
      <w:lvlJc w:val="left"/>
      <w:pPr>
        <w:ind w:left="6718" w:hanging="360"/>
      </w:pPr>
      <w:rPr>
        <w:rFonts w:hint="default"/>
        <w:lang w:val="en-AU" w:eastAsia="en-AU" w:bidi="en-AU"/>
      </w:rPr>
    </w:lvl>
    <w:lvl w:ilvl="8" w:tplc="C4EC067C">
      <w:numFmt w:val="bullet"/>
      <w:lvlText w:val="•"/>
      <w:lvlJc w:val="left"/>
      <w:pPr>
        <w:ind w:left="7561" w:hanging="360"/>
      </w:pPr>
      <w:rPr>
        <w:rFonts w:hint="default"/>
        <w:lang w:val="en-AU" w:eastAsia="en-AU" w:bidi="en-AU"/>
      </w:rPr>
    </w:lvl>
  </w:abstractNum>
  <w:abstractNum w:abstractNumId="5" w15:restartNumberingAfterBreak="0">
    <w:nsid w:val="13FD7AA9"/>
    <w:multiLevelType w:val="hybridMultilevel"/>
    <w:tmpl w:val="12B639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33671F"/>
    <w:multiLevelType w:val="hybridMultilevel"/>
    <w:tmpl w:val="C3E2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E1B8D"/>
    <w:multiLevelType w:val="hybridMultilevel"/>
    <w:tmpl w:val="04569F4C"/>
    <w:lvl w:ilvl="0" w:tplc="66A08C7E">
      <w:numFmt w:val="bullet"/>
      <w:lvlText w:val="-"/>
      <w:lvlJc w:val="left"/>
      <w:pPr>
        <w:ind w:left="720" w:hanging="360"/>
      </w:pPr>
      <w:rPr>
        <w:rFonts w:hint="default"/>
        <w:w w:val="9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E0D0F"/>
    <w:multiLevelType w:val="multilevel"/>
    <w:tmpl w:val="EAF0797A"/>
    <w:lvl w:ilvl="0">
      <w:start w:val="1"/>
      <w:numFmt w:val="decimal"/>
      <w:lvlText w:val="%1"/>
      <w:lvlJc w:val="left"/>
      <w:pPr>
        <w:ind w:left="574" w:hanging="435"/>
      </w:pPr>
      <w:rPr>
        <w:rFonts w:hint="default"/>
        <w:lang w:val="en-AU" w:eastAsia="en-AU" w:bidi="en-AU"/>
      </w:rPr>
    </w:lvl>
    <w:lvl w:ilvl="1">
      <w:numFmt w:val="decimal"/>
      <w:lvlText w:val="%1.%2"/>
      <w:lvlJc w:val="left"/>
      <w:pPr>
        <w:ind w:left="574" w:hanging="435"/>
      </w:pPr>
      <w:rPr>
        <w:rFonts w:ascii="Arial" w:eastAsia="Arial" w:hAnsi="Arial" w:cs="Arial" w:hint="default"/>
        <w:b/>
        <w:bCs w:val="0"/>
        <w:color w:val="0F243E" w:themeColor="text2" w:themeShade="80"/>
        <w:spacing w:val="-4"/>
        <w:w w:val="88"/>
        <w:sz w:val="24"/>
        <w:szCs w:val="24"/>
        <w:lang w:val="en-AU" w:eastAsia="en-AU" w:bidi="en-AU"/>
      </w:rPr>
    </w:lvl>
    <w:lvl w:ilvl="2">
      <w:numFmt w:val="bullet"/>
      <w:lvlText w:val="-"/>
      <w:lvlJc w:val="left"/>
      <w:pPr>
        <w:ind w:left="860" w:hanging="360"/>
      </w:pPr>
      <w:rPr>
        <w:rFonts w:ascii="Tahoma" w:eastAsia="Tahoma" w:hAnsi="Tahoma" w:cs="Tahoma" w:hint="default"/>
        <w:w w:val="100"/>
        <w:sz w:val="22"/>
        <w:szCs w:val="22"/>
        <w:lang w:val="en-AU" w:eastAsia="en-AU" w:bidi="en-AU"/>
      </w:rPr>
    </w:lvl>
    <w:lvl w:ilvl="3">
      <w:numFmt w:val="bullet"/>
      <w:lvlText w:val="•"/>
      <w:lvlJc w:val="left"/>
      <w:pPr>
        <w:ind w:left="2732" w:hanging="360"/>
      </w:pPr>
      <w:rPr>
        <w:rFonts w:hint="default"/>
        <w:lang w:val="en-AU" w:eastAsia="en-AU" w:bidi="en-AU"/>
      </w:rPr>
    </w:lvl>
    <w:lvl w:ilvl="4">
      <w:numFmt w:val="bullet"/>
      <w:lvlText w:val="•"/>
      <w:lvlJc w:val="left"/>
      <w:pPr>
        <w:ind w:left="3668" w:hanging="360"/>
      </w:pPr>
      <w:rPr>
        <w:rFonts w:hint="default"/>
        <w:lang w:val="en-AU" w:eastAsia="en-AU" w:bidi="en-AU"/>
      </w:rPr>
    </w:lvl>
    <w:lvl w:ilvl="5">
      <w:numFmt w:val="bullet"/>
      <w:lvlText w:val="•"/>
      <w:lvlJc w:val="left"/>
      <w:pPr>
        <w:ind w:left="4605" w:hanging="360"/>
      </w:pPr>
      <w:rPr>
        <w:rFonts w:hint="default"/>
        <w:lang w:val="en-AU" w:eastAsia="en-AU" w:bidi="en-AU"/>
      </w:rPr>
    </w:lvl>
    <w:lvl w:ilvl="6">
      <w:numFmt w:val="bullet"/>
      <w:lvlText w:val="•"/>
      <w:lvlJc w:val="left"/>
      <w:pPr>
        <w:ind w:left="5541" w:hanging="360"/>
      </w:pPr>
      <w:rPr>
        <w:rFonts w:hint="default"/>
        <w:lang w:val="en-AU" w:eastAsia="en-AU" w:bidi="en-AU"/>
      </w:rPr>
    </w:lvl>
    <w:lvl w:ilvl="7">
      <w:numFmt w:val="bullet"/>
      <w:lvlText w:val="•"/>
      <w:lvlJc w:val="left"/>
      <w:pPr>
        <w:ind w:left="6477" w:hanging="360"/>
      </w:pPr>
      <w:rPr>
        <w:rFonts w:hint="default"/>
        <w:lang w:val="en-AU" w:eastAsia="en-AU" w:bidi="en-AU"/>
      </w:rPr>
    </w:lvl>
    <w:lvl w:ilvl="8">
      <w:numFmt w:val="bullet"/>
      <w:lvlText w:val="•"/>
      <w:lvlJc w:val="left"/>
      <w:pPr>
        <w:ind w:left="7413" w:hanging="360"/>
      </w:pPr>
      <w:rPr>
        <w:rFonts w:hint="default"/>
        <w:lang w:val="en-AU" w:eastAsia="en-AU" w:bidi="en-AU"/>
      </w:rPr>
    </w:lvl>
  </w:abstractNum>
  <w:abstractNum w:abstractNumId="9" w15:restartNumberingAfterBreak="0">
    <w:nsid w:val="27006473"/>
    <w:multiLevelType w:val="multilevel"/>
    <w:tmpl w:val="D2022C54"/>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27B63377"/>
    <w:multiLevelType w:val="hybridMultilevel"/>
    <w:tmpl w:val="C74E70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8E9252B"/>
    <w:multiLevelType w:val="hybridMultilevel"/>
    <w:tmpl w:val="507AC37E"/>
    <w:lvl w:ilvl="0" w:tplc="66A08C7E">
      <w:numFmt w:val="bullet"/>
      <w:lvlText w:val="-"/>
      <w:lvlJc w:val="left"/>
      <w:pPr>
        <w:ind w:left="720" w:hanging="360"/>
      </w:pPr>
      <w:rPr>
        <w:rFonts w:hint="default"/>
        <w:w w:val="9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52E9B"/>
    <w:multiLevelType w:val="hybridMultilevel"/>
    <w:tmpl w:val="659690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66022"/>
    <w:multiLevelType w:val="multilevel"/>
    <w:tmpl w:val="2E9A4DA2"/>
    <w:lvl w:ilvl="0">
      <w:start w:val="1"/>
      <w:numFmt w:val="decimal"/>
      <w:lvlText w:val="%1"/>
      <w:lvlJc w:val="left"/>
      <w:pPr>
        <w:ind w:left="360" w:hanging="360"/>
      </w:pPr>
      <w:rPr>
        <w:rFonts w:hint="default"/>
        <w:color w:val="2D74B5"/>
      </w:rPr>
    </w:lvl>
    <w:lvl w:ilvl="1">
      <w:start w:val="4"/>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080" w:hanging="108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440" w:hanging="1440"/>
      </w:pPr>
      <w:rPr>
        <w:rFonts w:hint="default"/>
        <w:color w:val="2D74B5"/>
      </w:rPr>
    </w:lvl>
    <w:lvl w:ilvl="8">
      <w:start w:val="1"/>
      <w:numFmt w:val="decimal"/>
      <w:lvlText w:val="%1.%2.%3.%4.%5.%6.%7.%8.%9"/>
      <w:lvlJc w:val="left"/>
      <w:pPr>
        <w:ind w:left="1800" w:hanging="1800"/>
      </w:pPr>
      <w:rPr>
        <w:rFonts w:hint="default"/>
        <w:color w:val="2D74B5"/>
      </w:rPr>
    </w:lvl>
  </w:abstractNum>
  <w:abstractNum w:abstractNumId="14" w15:restartNumberingAfterBreak="0">
    <w:nsid w:val="34F31A90"/>
    <w:multiLevelType w:val="hybridMultilevel"/>
    <w:tmpl w:val="5F0A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CC3E6E"/>
    <w:multiLevelType w:val="hybridMultilevel"/>
    <w:tmpl w:val="6E08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77C75"/>
    <w:multiLevelType w:val="multilevel"/>
    <w:tmpl w:val="C0449A50"/>
    <w:lvl w:ilvl="0">
      <w:start w:val="3"/>
      <w:numFmt w:val="decimal"/>
      <w:lvlText w:val="%1"/>
      <w:lvlJc w:val="left"/>
      <w:pPr>
        <w:ind w:left="360" w:hanging="360"/>
      </w:pPr>
      <w:rPr>
        <w:rFonts w:hint="default"/>
      </w:rPr>
    </w:lvl>
    <w:lvl w:ilvl="1">
      <w:start w:val="2"/>
      <w:numFmt w:val="decimal"/>
      <w:lvlText w:val="%1.%2"/>
      <w:lvlJc w:val="left"/>
      <w:pPr>
        <w:ind w:left="602" w:hanging="360"/>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806" w:hanging="108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650" w:hanging="144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494" w:hanging="1800"/>
      </w:pPr>
      <w:rPr>
        <w:rFonts w:hint="default"/>
      </w:rPr>
    </w:lvl>
    <w:lvl w:ilvl="8">
      <w:start w:val="1"/>
      <w:numFmt w:val="decimal"/>
      <w:lvlText w:val="%1.%2.%3.%4.%5.%6.%7.%8.%9"/>
      <w:lvlJc w:val="left"/>
      <w:pPr>
        <w:ind w:left="3736" w:hanging="1800"/>
      </w:pPr>
      <w:rPr>
        <w:rFonts w:hint="default"/>
      </w:rPr>
    </w:lvl>
  </w:abstractNum>
  <w:abstractNum w:abstractNumId="17" w15:restartNumberingAfterBreak="0">
    <w:nsid w:val="493D65A0"/>
    <w:multiLevelType w:val="hybridMultilevel"/>
    <w:tmpl w:val="F6BAD7DA"/>
    <w:lvl w:ilvl="0" w:tplc="66A08C7E">
      <w:numFmt w:val="bullet"/>
      <w:lvlText w:val="-"/>
      <w:lvlJc w:val="left"/>
      <w:pPr>
        <w:ind w:left="720" w:hanging="360"/>
      </w:pPr>
      <w:rPr>
        <w:rFonts w:hint="default"/>
        <w:w w:val="9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847F98"/>
    <w:multiLevelType w:val="hybridMultilevel"/>
    <w:tmpl w:val="7BBA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F1B98"/>
    <w:multiLevelType w:val="hybridMultilevel"/>
    <w:tmpl w:val="7F18408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0" w15:restartNumberingAfterBreak="0">
    <w:nsid w:val="61D320FD"/>
    <w:multiLevelType w:val="multilevel"/>
    <w:tmpl w:val="FD86BC08"/>
    <w:lvl w:ilvl="0">
      <w:start w:val="2"/>
      <w:numFmt w:val="decimal"/>
      <w:lvlText w:val="%1"/>
      <w:lvlJc w:val="left"/>
      <w:pPr>
        <w:ind w:left="548" w:hanging="408"/>
      </w:pPr>
      <w:rPr>
        <w:rFonts w:hint="default"/>
        <w:lang w:val="en-AU" w:eastAsia="en-AU" w:bidi="en-AU"/>
      </w:rPr>
    </w:lvl>
    <w:lvl w:ilvl="1">
      <w:numFmt w:val="decimal"/>
      <w:lvlText w:val="%1.%2"/>
      <w:lvlJc w:val="left"/>
      <w:pPr>
        <w:ind w:left="550" w:hanging="408"/>
      </w:pPr>
      <w:rPr>
        <w:rFonts w:hint="default"/>
        <w:spacing w:val="-4"/>
        <w:w w:val="88"/>
        <w:lang w:val="en-AU" w:eastAsia="en-AU" w:bidi="en-AU"/>
      </w:rPr>
    </w:lvl>
    <w:lvl w:ilvl="2">
      <w:start w:val="1"/>
      <w:numFmt w:val="decimal"/>
      <w:lvlText w:val="%3."/>
      <w:lvlJc w:val="left"/>
      <w:pPr>
        <w:ind w:left="860" w:hanging="360"/>
      </w:pPr>
      <w:rPr>
        <w:rFonts w:ascii="Arial" w:eastAsia="Arial" w:hAnsi="Arial" w:cs="Arial" w:hint="default"/>
        <w:w w:val="91"/>
        <w:sz w:val="22"/>
        <w:szCs w:val="22"/>
        <w:lang w:val="en-AU" w:eastAsia="en-AU" w:bidi="en-AU"/>
      </w:rPr>
    </w:lvl>
    <w:lvl w:ilvl="3">
      <w:numFmt w:val="bullet"/>
      <w:lvlText w:val="•"/>
      <w:lvlJc w:val="left"/>
      <w:pPr>
        <w:ind w:left="2732" w:hanging="360"/>
      </w:pPr>
      <w:rPr>
        <w:rFonts w:hint="default"/>
        <w:lang w:val="en-AU" w:eastAsia="en-AU" w:bidi="en-AU"/>
      </w:rPr>
    </w:lvl>
    <w:lvl w:ilvl="4">
      <w:numFmt w:val="bullet"/>
      <w:lvlText w:val="•"/>
      <w:lvlJc w:val="left"/>
      <w:pPr>
        <w:ind w:left="3668" w:hanging="360"/>
      </w:pPr>
      <w:rPr>
        <w:rFonts w:hint="default"/>
        <w:lang w:val="en-AU" w:eastAsia="en-AU" w:bidi="en-AU"/>
      </w:rPr>
    </w:lvl>
    <w:lvl w:ilvl="5">
      <w:numFmt w:val="bullet"/>
      <w:lvlText w:val="•"/>
      <w:lvlJc w:val="left"/>
      <w:pPr>
        <w:ind w:left="4605" w:hanging="360"/>
      </w:pPr>
      <w:rPr>
        <w:rFonts w:hint="default"/>
        <w:lang w:val="en-AU" w:eastAsia="en-AU" w:bidi="en-AU"/>
      </w:rPr>
    </w:lvl>
    <w:lvl w:ilvl="6">
      <w:numFmt w:val="bullet"/>
      <w:lvlText w:val="•"/>
      <w:lvlJc w:val="left"/>
      <w:pPr>
        <w:ind w:left="5541" w:hanging="360"/>
      </w:pPr>
      <w:rPr>
        <w:rFonts w:hint="default"/>
        <w:lang w:val="en-AU" w:eastAsia="en-AU" w:bidi="en-AU"/>
      </w:rPr>
    </w:lvl>
    <w:lvl w:ilvl="7">
      <w:numFmt w:val="bullet"/>
      <w:lvlText w:val="•"/>
      <w:lvlJc w:val="left"/>
      <w:pPr>
        <w:ind w:left="6477" w:hanging="360"/>
      </w:pPr>
      <w:rPr>
        <w:rFonts w:hint="default"/>
        <w:lang w:val="en-AU" w:eastAsia="en-AU" w:bidi="en-AU"/>
      </w:rPr>
    </w:lvl>
    <w:lvl w:ilvl="8">
      <w:numFmt w:val="bullet"/>
      <w:lvlText w:val="•"/>
      <w:lvlJc w:val="left"/>
      <w:pPr>
        <w:ind w:left="7413" w:hanging="360"/>
      </w:pPr>
      <w:rPr>
        <w:rFonts w:hint="default"/>
        <w:lang w:val="en-AU" w:eastAsia="en-AU" w:bidi="en-AU"/>
      </w:rPr>
    </w:lvl>
  </w:abstractNum>
  <w:abstractNum w:abstractNumId="21" w15:restartNumberingAfterBreak="0">
    <w:nsid w:val="6A4C2818"/>
    <w:multiLevelType w:val="hybridMultilevel"/>
    <w:tmpl w:val="2E24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F4122F"/>
    <w:multiLevelType w:val="hybridMultilevel"/>
    <w:tmpl w:val="DF3EFE50"/>
    <w:lvl w:ilvl="0" w:tplc="66A08C7E">
      <w:numFmt w:val="bullet"/>
      <w:lvlText w:val="-"/>
      <w:lvlJc w:val="left"/>
      <w:pPr>
        <w:ind w:left="720" w:hanging="360"/>
      </w:pPr>
      <w:rPr>
        <w:rFonts w:hint="default"/>
        <w:w w:val="9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8"/>
  </w:num>
  <w:num w:numId="5">
    <w:abstractNumId w:val="13"/>
  </w:num>
  <w:num w:numId="6">
    <w:abstractNumId w:val="1"/>
  </w:num>
  <w:num w:numId="7">
    <w:abstractNumId w:val="7"/>
  </w:num>
  <w:num w:numId="8">
    <w:abstractNumId w:val="11"/>
  </w:num>
  <w:num w:numId="9">
    <w:abstractNumId w:val="22"/>
  </w:num>
  <w:num w:numId="10">
    <w:abstractNumId w:val="17"/>
  </w:num>
  <w:num w:numId="11">
    <w:abstractNumId w:val="2"/>
  </w:num>
  <w:num w:numId="12">
    <w:abstractNumId w:val="5"/>
  </w:num>
  <w:num w:numId="13">
    <w:abstractNumId w:val="10"/>
  </w:num>
  <w:num w:numId="14">
    <w:abstractNumId w:val="18"/>
  </w:num>
  <w:num w:numId="15">
    <w:abstractNumId w:val="15"/>
  </w:num>
  <w:num w:numId="16">
    <w:abstractNumId w:val="21"/>
  </w:num>
  <w:num w:numId="17">
    <w:abstractNumId w:val="12"/>
  </w:num>
  <w:num w:numId="18">
    <w:abstractNumId w:val="9"/>
  </w:num>
  <w:num w:numId="19">
    <w:abstractNumId w:val="6"/>
  </w:num>
  <w:num w:numId="20">
    <w:abstractNumId w:val="3"/>
  </w:num>
  <w:num w:numId="21">
    <w:abstractNumId w:val="16"/>
  </w:num>
  <w:num w:numId="22">
    <w:abstractNumId w:val="14"/>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67"/>
    <w:rsid w:val="00004F75"/>
    <w:rsid w:val="0000614F"/>
    <w:rsid w:val="00016557"/>
    <w:rsid w:val="00023147"/>
    <w:rsid w:val="00030759"/>
    <w:rsid w:val="00036943"/>
    <w:rsid w:val="00042A91"/>
    <w:rsid w:val="000467B6"/>
    <w:rsid w:val="000570AE"/>
    <w:rsid w:val="00057D55"/>
    <w:rsid w:val="00061F3F"/>
    <w:rsid w:val="00070006"/>
    <w:rsid w:val="00072268"/>
    <w:rsid w:val="00076019"/>
    <w:rsid w:val="00080069"/>
    <w:rsid w:val="00081EAE"/>
    <w:rsid w:val="00082587"/>
    <w:rsid w:val="00084361"/>
    <w:rsid w:val="00087A17"/>
    <w:rsid w:val="00095527"/>
    <w:rsid w:val="000A262D"/>
    <w:rsid w:val="000A29E0"/>
    <w:rsid w:val="000B64BB"/>
    <w:rsid w:val="000C2BD6"/>
    <w:rsid w:val="000C5CA6"/>
    <w:rsid w:val="000D0F61"/>
    <w:rsid w:val="000D472B"/>
    <w:rsid w:val="000D5869"/>
    <w:rsid w:val="000F1CC7"/>
    <w:rsid w:val="000F3A84"/>
    <w:rsid w:val="00103CC2"/>
    <w:rsid w:val="00103E6E"/>
    <w:rsid w:val="00114F6E"/>
    <w:rsid w:val="00120EC4"/>
    <w:rsid w:val="00124DE6"/>
    <w:rsid w:val="00137DE5"/>
    <w:rsid w:val="00140CC6"/>
    <w:rsid w:val="00147218"/>
    <w:rsid w:val="00151EF9"/>
    <w:rsid w:val="0016707B"/>
    <w:rsid w:val="001736E5"/>
    <w:rsid w:val="0018134E"/>
    <w:rsid w:val="0018223D"/>
    <w:rsid w:val="001827B8"/>
    <w:rsid w:val="00183769"/>
    <w:rsid w:val="00184219"/>
    <w:rsid w:val="00191C7F"/>
    <w:rsid w:val="00191F72"/>
    <w:rsid w:val="001A3FC1"/>
    <w:rsid w:val="001A776D"/>
    <w:rsid w:val="001B6D4D"/>
    <w:rsid w:val="001C50E0"/>
    <w:rsid w:val="001C7F88"/>
    <w:rsid w:val="001D53B8"/>
    <w:rsid w:val="001E1A58"/>
    <w:rsid w:val="001E1B03"/>
    <w:rsid w:val="001F4829"/>
    <w:rsid w:val="001F7513"/>
    <w:rsid w:val="00204E77"/>
    <w:rsid w:val="00217AC6"/>
    <w:rsid w:val="002255AD"/>
    <w:rsid w:val="00225D72"/>
    <w:rsid w:val="00243AFE"/>
    <w:rsid w:val="0025370D"/>
    <w:rsid w:val="002645A0"/>
    <w:rsid w:val="00280760"/>
    <w:rsid w:val="00280AB2"/>
    <w:rsid w:val="00281540"/>
    <w:rsid w:val="002911A2"/>
    <w:rsid w:val="0029256F"/>
    <w:rsid w:val="00293E8C"/>
    <w:rsid w:val="002B23F0"/>
    <w:rsid w:val="002C6AB2"/>
    <w:rsid w:val="002E0325"/>
    <w:rsid w:val="002E0EF5"/>
    <w:rsid w:val="002F1ABC"/>
    <w:rsid w:val="002F3A03"/>
    <w:rsid w:val="002F7878"/>
    <w:rsid w:val="003016D6"/>
    <w:rsid w:val="003034C3"/>
    <w:rsid w:val="00305BCA"/>
    <w:rsid w:val="003130B2"/>
    <w:rsid w:val="00320DE1"/>
    <w:rsid w:val="00326C44"/>
    <w:rsid w:val="00327990"/>
    <w:rsid w:val="003457B6"/>
    <w:rsid w:val="00350EF3"/>
    <w:rsid w:val="003552FE"/>
    <w:rsid w:val="003569FB"/>
    <w:rsid w:val="003647FC"/>
    <w:rsid w:val="003720D0"/>
    <w:rsid w:val="003743A7"/>
    <w:rsid w:val="00383040"/>
    <w:rsid w:val="00383465"/>
    <w:rsid w:val="003859A4"/>
    <w:rsid w:val="00394025"/>
    <w:rsid w:val="003B235C"/>
    <w:rsid w:val="003B3533"/>
    <w:rsid w:val="003C4C54"/>
    <w:rsid w:val="003E290B"/>
    <w:rsid w:val="003F49EB"/>
    <w:rsid w:val="003F4C20"/>
    <w:rsid w:val="003F6981"/>
    <w:rsid w:val="00401F9A"/>
    <w:rsid w:val="004069CF"/>
    <w:rsid w:val="00407AAA"/>
    <w:rsid w:val="0042035F"/>
    <w:rsid w:val="00421C25"/>
    <w:rsid w:val="00425716"/>
    <w:rsid w:val="00426191"/>
    <w:rsid w:val="00434E8D"/>
    <w:rsid w:val="00444379"/>
    <w:rsid w:val="004513F1"/>
    <w:rsid w:val="00456E6A"/>
    <w:rsid w:val="00457E40"/>
    <w:rsid w:val="004652F3"/>
    <w:rsid w:val="00467623"/>
    <w:rsid w:val="00470677"/>
    <w:rsid w:val="00483D63"/>
    <w:rsid w:val="00484219"/>
    <w:rsid w:val="00493009"/>
    <w:rsid w:val="004A434E"/>
    <w:rsid w:val="004B4CDF"/>
    <w:rsid w:val="004B7491"/>
    <w:rsid w:val="004B74DC"/>
    <w:rsid w:val="004B7546"/>
    <w:rsid w:val="004C06F7"/>
    <w:rsid w:val="004C35E7"/>
    <w:rsid w:val="004D6623"/>
    <w:rsid w:val="004E3F1D"/>
    <w:rsid w:val="004E5155"/>
    <w:rsid w:val="004F4B91"/>
    <w:rsid w:val="004F65EF"/>
    <w:rsid w:val="004F77BB"/>
    <w:rsid w:val="0050319C"/>
    <w:rsid w:val="00505BF5"/>
    <w:rsid w:val="005161F6"/>
    <w:rsid w:val="00522502"/>
    <w:rsid w:val="00525148"/>
    <w:rsid w:val="00525998"/>
    <w:rsid w:val="00530DDD"/>
    <w:rsid w:val="00540454"/>
    <w:rsid w:val="005437FF"/>
    <w:rsid w:val="00543B8C"/>
    <w:rsid w:val="00545EC2"/>
    <w:rsid w:val="00560EC6"/>
    <w:rsid w:val="00563747"/>
    <w:rsid w:val="005760AD"/>
    <w:rsid w:val="005873A3"/>
    <w:rsid w:val="00590BE5"/>
    <w:rsid w:val="00593A25"/>
    <w:rsid w:val="005A661A"/>
    <w:rsid w:val="005B058C"/>
    <w:rsid w:val="005B1049"/>
    <w:rsid w:val="005B7358"/>
    <w:rsid w:val="005C7666"/>
    <w:rsid w:val="005C7BF0"/>
    <w:rsid w:val="005D2833"/>
    <w:rsid w:val="005D6C00"/>
    <w:rsid w:val="005E0A13"/>
    <w:rsid w:val="005F16BF"/>
    <w:rsid w:val="005F5799"/>
    <w:rsid w:val="00600187"/>
    <w:rsid w:val="006114F6"/>
    <w:rsid w:val="00611BAB"/>
    <w:rsid w:val="00624250"/>
    <w:rsid w:val="00624B7B"/>
    <w:rsid w:val="00625935"/>
    <w:rsid w:val="0062610E"/>
    <w:rsid w:val="00635EF9"/>
    <w:rsid w:val="006460F6"/>
    <w:rsid w:val="006479CF"/>
    <w:rsid w:val="00666755"/>
    <w:rsid w:val="0067634F"/>
    <w:rsid w:val="00677DC6"/>
    <w:rsid w:val="0068443A"/>
    <w:rsid w:val="00687156"/>
    <w:rsid w:val="00687A2C"/>
    <w:rsid w:val="006A4EFC"/>
    <w:rsid w:val="006B15AE"/>
    <w:rsid w:val="006B2A26"/>
    <w:rsid w:val="006B7C1F"/>
    <w:rsid w:val="006C0C5D"/>
    <w:rsid w:val="006D4DC4"/>
    <w:rsid w:val="006E0E02"/>
    <w:rsid w:val="006F5A16"/>
    <w:rsid w:val="006F661A"/>
    <w:rsid w:val="006F7A3E"/>
    <w:rsid w:val="007137C0"/>
    <w:rsid w:val="00713E39"/>
    <w:rsid w:val="00716515"/>
    <w:rsid w:val="0072110A"/>
    <w:rsid w:val="007243A5"/>
    <w:rsid w:val="007274F4"/>
    <w:rsid w:val="00730B95"/>
    <w:rsid w:val="00736BDA"/>
    <w:rsid w:val="00744261"/>
    <w:rsid w:val="00760AC7"/>
    <w:rsid w:val="0077400F"/>
    <w:rsid w:val="00781695"/>
    <w:rsid w:val="0078447C"/>
    <w:rsid w:val="00791306"/>
    <w:rsid w:val="00797294"/>
    <w:rsid w:val="007B585F"/>
    <w:rsid w:val="007C002E"/>
    <w:rsid w:val="007D64F8"/>
    <w:rsid w:val="008002D0"/>
    <w:rsid w:val="008073D8"/>
    <w:rsid w:val="00812875"/>
    <w:rsid w:val="00816972"/>
    <w:rsid w:val="00832DCB"/>
    <w:rsid w:val="00846E41"/>
    <w:rsid w:val="00853C84"/>
    <w:rsid w:val="00855038"/>
    <w:rsid w:val="00856AE6"/>
    <w:rsid w:val="00857810"/>
    <w:rsid w:val="00864B64"/>
    <w:rsid w:val="00870071"/>
    <w:rsid w:val="00881D7F"/>
    <w:rsid w:val="00886E82"/>
    <w:rsid w:val="008925CD"/>
    <w:rsid w:val="00896F94"/>
    <w:rsid w:val="008A0C53"/>
    <w:rsid w:val="008A4B1F"/>
    <w:rsid w:val="008B14DC"/>
    <w:rsid w:val="008B64EF"/>
    <w:rsid w:val="008C56A6"/>
    <w:rsid w:val="008C7112"/>
    <w:rsid w:val="008E053B"/>
    <w:rsid w:val="008E18EC"/>
    <w:rsid w:val="008E6BAF"/>
    <w:rsid w:val="009044D6"/>
    <w:rsid w:val="009058ED"/>
    <w:rsid w:val="009158F7"/>
    <w:rsid w:val="0092117C"/>
    <w:rsid w:val="00922F6C"/>
    <w:rsid w:val="00924EE9"/>
    <w:rsid w:val="00926E23"/>
    <w:rsid w:val="009278E8"/>
    <w:rsid w:val="00927F97"/>
    <w:rsid w:val="0096147D"/>
    <w:rsid w:val="00961885"/>
    <w:rsid w:val="00961A00"/>
    <w:rsid w:val="0097023E"/>
    <w:rsid w:val="009716AB"/>
    <w:rsid w:val="00972C07"/>
    <w:rsid w:val="00980381"/>
    <w:rsid w:val="00984345"/>
    <w:rsid w:val="009847A7"/>
    <w:rsid w:val="009A0FE6"/>
    <w:rsid w:val="009A7432"/>
    <w:rsid w:val="009C5886"/>
    <w:rsid w:val="009F4239"/>
    <w:rsid w:val="009F4626"/>
    <w:rsid w:val="00A03248"/>
    <w:rsid w:val="00A25C05"/>
    <w:rsid w:val="00A42031"/>
    <w:rsid w:val="00A44775"/>
    <w:rsid w:val="00A6775B"/>
    <w:rsid w:val="00A74A46"/>
    <w:rsid w:val="00A813CA"/>
    <w:rsid w:val="00A9100A"/>
    <w:rsid w:val="00A948B4"/>
    <w:rsid w:val="00AA0988"/>
    <w:rsid w:val="00AA4C79"/>
    <w:rsid w:val="00AA53C7"/>
    <w:rsid w:val="00AA761D"/>
    <w:rsid w:val="00AC6D35"/>
    <w:rsid w:val="00AC7BDB"/>
    <w:rsid w:val="00AD1992"/>
    <w:rsid w:val="00AD69A9"/>
    <w:rsid w:val="00AE6BBD"/>
    <w:rsid w:val="00B00843"/>
    <w:rsid w:val="00B17DA7"/>
    <w:rsid w:val="00B3314C"/>
    <w:rsid w:val="00B356F3"/>
    <w:rsid w:val="00B37E07"/>
    <w:rsid w:val="00B403BD"/>
    <w:rsid w:val="00B40EED"/>
    <w:rsid w:val="00B43ED5"/>
    <w:rsid w:val="00B45323"/>
    <w:rsid w:val="00B45D84"/>
    <w:rsid w:val="00B46879"/>
    <w:rsid w:val="00B53C62"/>
    <w:rsid w:val="00B720FA"/>
    <w:rsid w:val="00B74274"/>
    <w:rsid w:val="00B820CB"/>
    <w:rsid w:val="00B82400"/>
    <w:rsid w:val="00B82F1E"/>
    <w:rsid w:val="00B83B66"/>
    <w:rsid w:val="00B910F2"/>
    <w:rsid w:val="00B92145"/>
    <w:rsid w:val="00B97B8B"/>
    <w:rsid w:val="00B97EF2"/>
    <w:rsid w:val="00BB187F"/>
    <w:rsid w:val="00BB4142"/>
    <w:rsid w:val="00BC0673"/>
    <w:rsid w:val="00BD2711"/>
    <w:rsid w:val="00BE5A00"/>
    <w:rsid w:val="00BF11D7"/>
    <w:rsid w:val="00C0166E"/>
    <w:rsid w:val="00C02467"/>
    <w:rsid w:val="00C101E2"/>
    <w:rsid w:val="00C10866"/>
    <w:rsid w:val="00C16E65"/>
    <w:rsid w:val="00C26198"/>
    <w:rsid w:val="00C31015"/>
    <w:rsid w:val="00C34964"/>
    <w:rsid w:val="00C35C9A"/>
    <w:rsid w:val="00C420DC"/>
    <w:rsid w:val="00C52729"/>
    <w:rsid w:val="00C54CF5"/>
    <w:rsid w:val="00C73464"/>
    <w:rsid w:val="00C76D1F"/>
    <w:rsid w:val="00CA24B2"/>
    <w:rsid w:val="00CA61CD"/>
    <w:rsid w:val="00CA6808"/>
    <w:rsid w:val="00CB09E3"/>
    <w:rsid w:val="00CB22FE"/>
    <w:rsid w:val="00CB386A"/>
    <w:rsid w:val="00CB3E28"/>
    <w:rsid w:val="00CE318B"/>
    <w:rsid w:val="00CE4910"/>
    <w:rsid w:val="00CE783D"/>
    <w:rsid w:val="00CF5544"/>
    <w:rsid w:val="00D04C76"/>
    <w:rsid w:val="00D25439"/>
    <w:rsid w:val="00D32DC2"/>
    <w:rsid w:val="00D3489B"/>
    <w:rsid w:val="00D620EF"/>
    <w:rsid w:val="00D72CA1"/>
    <w:rsid w:val="00D8308B"/>
    <w:rsid w:val="00D84FC1"/>
    <w:rsid w:val="00D86698"/>
    <w:rsid w:val="00D91C71"/>
    <w:rsid w:val="00D93C48"/>
    <w:rsid w:val="00D94A89"/>
    <w:rsid w:val="00DA4090"/>
    <w:rsid w:val="00DB448A"/>
    <w:rsid w:val="00DD182B"/>
    <w:rsid w:val="00DE322E"/>
    <w:rsid w:val="00DF2D2E"/>
    <w:rsid w:val="00DF7DD6"/>
    <w:rsid w:val="00E20409"/>
    <w:rsid w:val="00E2273F"/>
    <w:rsid w:val="00E33A26"/>
    <w:rsid w:val="00E4355D"/>
    <w:rsid w:val="00E44950"/>
    <w:rsid w:val="00E4677F"/>
    <w:rsid w:val="00E467D4"/>
    <w:rsid w:val="00E50186"/>
    <w:rsid w:val="00E52F5F"/>
    <w:rsid w:val="00E54AEE"/>
    <w:rsid w:val="00E678B8"/>
    <w:rsid w:val="00E7323D"/>
    <w:rsid w:val="00E803C7"/>
    <w:rsid w:val="00E8094B"/>
    <w:rsid w:val="00E81515"/>
    <w:rsid w:val="00E83564"/>
    <w:rsid w:val="00E9214B"/>
    <w:rsid w:val="00E94194"/>
    <w:rsid w:val="00E96B7C"/>
    <w:rsid w:val="00EA648C"/>
    <w:rsid w:val="00EB107A"/>
    <w:rsid w:val="00EB4AF1"/>
    <w:rsid w:val="00EC1459"/>
    <w:rsid w:val="00EC7B1D"/>
    <w:rsid w:val="00ED083C"/>
    <w:rsid w:val="00ED6346"/>
    <w:rsid w:val="00ED7F7E"/>
    <w:rsid w:val="00EE30EF"/>
    <w:rsid w:val="00EF1F08"/>
    <w:rsid w:val="00F10549"/>
    <w:rsid w:val="00F128F0"/>
    <w:rsid w:val="00F1690A"/>
    <w:rsid w:val="00F2076B"/>
    <w:rsid w:val="00F214CC"/>
    <w:rsid w:val="00F26853"/>
    <w:rsid w:val="00F36FBD"/>
    <w:rsid w:val="00F44191"/>
    <w:rsid w:val="00F46091"/>
    <w:rsid w:val="00F56C14"/>
    <w:rsid w:val="00F618EE"/>
    <w:rsid w:val="00F62C23"/>
    <w:rsid w:val="00F6364B"/>
    <w:rsid w:val="00F643E3"/>
    <w:rsid w:val="00F651EE"/>
    <w:rsid w:val="00F6544A"/>
    <w:rsid w:val="00F66861"/>
    <w:rsid w:val="00F66DE1"/>
    <w:rsid w:val="00F866D5"/>
    <w:rsid w:val="00F86DD2"/>
    <w:rsid w:val="00F974CB"/>
    <w:rsid w:val="00FB0F1B"/>
    <w:rsid w:val="00FB66F4"/>
    <w:rsid w:val="00FC04A7"/>
    <w:rsid w:val="00FE5D03"/>
    <w:rsid w:val="00FE649D"/>
    <w:rsid w:val="00FF1970"/>
    <w:rsid w:val="00FF302A"/>
    <w:rsid w:val="00FF3B60"/>
    <w:rsid w:val="00FF6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A67D2"/>
  <w15:docId w15:val="{34A72F46-4D05-44CF-B96F-AB12E567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768" w:hanging="408"/>
      <w:jc w:val="both"/>
      <w:outlineLvl w:val="0"/>
    </w:pPr>
    <w:rPr>
      <w:sz w:val="28"/>
      <w:szCs w:val="28"/>
    </w:rPr>
  </w:style>
  <w:style w:type="paragraph" w:styleId="Heading2">
    <w:name w:val="heading 2"/>
    <w:basedOn w:val="Normal"/>
    <w:link w:val="Heading2Char"/>
    <w:uiPriority w:val="1"/>
    <w:qFormat/>
    <w:pPr>
      <w:ind w:left="739" w:hanging="379"/>
      <w:outlineLvl w:val="1"/>
    </w:pPr>
    <w:rPr>
      <w:sz w:val="26"/>
      <w:szCs w:val="26"/>
    </w:rPr>
  </w:style>
  <w:style w:type="paragraph" w:styleId="Heading3">
    <w:name w:val="heading 3"/>
    <w:basedOn w:val="Normal"/>
    <w:uiPriority w:val="1"/>
    <w:qFormat/>
    <w:pPr>
      <w:spacing w:before="16"/>
      <w:ind w:left="39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5"/>
      <w:ind w:left="470" w:hanging="330"/>
    </w:pPr>
  </w:style>
  <w:style w:type="paragraph" w:styleId="TOC2">
    <w:name w:val="toc 2"/>
    <w:basedOn w:val="Normal"/>
    <w:uiPriority w:val="1"/>
    <w:qFormat/>
    <w:pPr>
      <w:spacing w:before="155"/>
      <w:ind w:left="361"/>
    </w:pPr>
  </w:style>
  <w:style w:type="paragraph" w:styleId="TOC3">
    <w:name w:val="toc 3"/>
    <w:basedOn w:val="Normal"/>
    <w:uiPriority w:val="1"/>
    <w:qFormat/>
    <w:pPr>
      <w:spacing w:before="155"/>
      <w:ind w:left="1075" w:hanging="496"/>
    </w:pPr>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11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4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3E3"/>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DB448A"/>
    <w:rPr>
      <w:sz w:val="16"/>
      <w:szCs w:val="16"/>
    </w:rPr>
  </w:style>
  <w:style w:type="paragraph" w:styleId="CommentText">
    <w:name w:val="annotation text"/>
    <w:basedOn w:val="Normal"/>
    <w:link w:val="CommentTextChar"/>
    <w:uiPriority w:val="99"/>
    <w:semiHidden/>
    <w:unhideWhenUsed/>
    <w:rsid w:val="00DB448A"/>
    <w:rPr>
      <w:sz w:val="20"/>
      <w:szCs w:val="20"/>
    </w:rPr>
  </w:style>
  <w:style w:type="character" w:customStyle="1" w:styleId="CommentTextChar">
    <w:name w:val="Comment Text Char"/>
    <w:basedOn w:val="DefaultParagraphFont"/>
    <w:link w:val="CommentText"/>
    <w:uiPriority w:val="99"/>
    <w:semiHidden/>
    <w:rsid w:val="00DB448A"/>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DB448A"/>
    <w:rPr>
      <w:b/>
      <w:bCs/>
    </w:rPr>
  </w:style>
  <w:style w:type="character" w:customStyle="1" w:styleId="CommentSubjectChar">
    <w:name w:val="Comment Subject Char"/>
    <w:basedOn w:val="CommentTextChar"/>
    <w:link w:val="CommentSubject"/>
    <w:uiPriority w:val="99"/>
    <w:semiHidden/>
    <w:rsid w:val="00DB448A"/>
    <w:rPr>
      <w:rFonts w:ascii="Arial" w:eastAsia="Arial" w:hAnsi="Arial" w:cs="Arial"/>
      <w:b/>
      <w:bCs/>
      <w:sz w:val="20"/>
      <w:szCs w:val="20"/>
      <w:lang w:val="en-AU" w:eastAsia="en-AU" w:bidi="en-AU"/>
    </w:rPr>
  </w:style>
  <w:style w:type="paragraph" w:styleId="Footer">
    <w:name w:val="footer"/>
    <w:basedOn w:val="Normal"/>
    <w:link w:val="FooterChar"/>
    <w:uiPriority w:val="99"/>
    <w:rsid w:val="00BB187F"/>
    <w:pPr>
      <w:widowControl/>
      <w:tabs>
        <w:tab w:val="center" w:pos="4153"/>
        <w:tab w:val="right" w:pos="8306"/>
      </w:tabs>
      <w:autoSpaceDE/>
      <w:autoSpaceDN/>
    </w:pPr>
    <w:rPr>
      <w:rFonts w:ascii="Times New Roman" w:eastAsia="Times New Roman" w:hAnsi="Times New Roman" w:cs="Times New Roman"/>
      <w:sz w:val="24"/>
      <w:szCs w:val="24"/>
      <w:lang w:eastAsia="en-US" w:bidi="ar-SA"/>
    </w:rPr>
  </w:style>
  <w:style w:type="character" w:customStyle="1" w:styleId="FooterChar">
    <w:name w:val="Footer Char"/>
    <w:basedOn w:val="DefaultParagraphFont"/>
    <w:link w:val="Footer"/>
    <w:uiPriority w:val="99"/>
    <w:rsid w:val="00BB187F"/>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DA4090"/>
    <w:pPr>
      <w:tabs>
        <w:tab w:val="center" w:pos="4513"/>
        <w:tab w:val="right" w:pos="9026"/>
      </w:tabs>
    </w:pPr>
  </w:style>
  <w:style w:type="character" w:customStyle="1" w:styleId="HeaderChar">
    <w:name w:val="Header Char"/>
    <w:basedOn w:val="DefaultParagraphFont"/>
    <w:link w:val="Header"/>
    <w:uiPriority w:val="99"/>
    <w:rsid w:val="00DA4090"/>
    <w:rPr>
      <w:rFonts w:ascii="Arial" w:eastAsia="Arial" w:hAnsi="Arial" w:cs="Arial"/>
      <w:lang w:val="en-AU" w:eastAsia="en-AU" w:bidi="en-AU"/>
    </w:rPr>
  </w:style>
  <w:style w:type="paragraph" w:styleId="NormalWeb">
    <w:name w:val="Normal (Web)"/>
    <w:basedOn w:val="Normal"/>
    <w:uiPriority w:val="99"/>
    <w:semiHidden/>
    <w:unhideWhenUsed/>
    <w:rsid w:val="004F4B91"/>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Hyperlink">
    <w:name w:val="Hyperlink"/>
    <w:basedOn w:val="DefaultParagraphFont"/>
    <w:uiPriority w:val="99"/>
    <w:unhideWhenUsed/>
    <w:rsid w:val="00927F97"/>
    <w:rPr>
      <w:color w:val="0000FF" w:themeColor="hyperlink"/>
      <w:u w:val="single"/>
    </w:rPr>
  </w:style>
  <w:style w:type="paragraph" w:styleId="Revision">
    <w:name w:val="Revision"/>
    <w:hidden/>
    <w:uiPriority w:val="99"/>
    <w:semiHidden/>
    <w:rsid w:val="00B356F3"/>
    <w:pPr>
      <w:widowControl/>
      <w:autoSpaceDE/>
      <w:autoSpaceDN/>
    </w:pPr>
    <w:rPr>
      <w:rFonts w:ascii="Arial" w:eastAsia="Arial" w:hAnsi="Arial" w:cs="Arial"/>
      <w:lang w:val="en-AU" w:eastAsia="en-AU" w:bidi="en-AU"/>
    </w:rPr>
  </w:style>
  <w:style w:type="character" w:customStyle="1" w:styleId="Heading2Char">
    <w:name w:val="Heading 2 Char"/>
    <w:basedOn w:val="DefaultParagraphFont"/>
    <w:link w:val="Heading2"/>
    <w:uiPriority w:val="1"/>
    <w:rsid w:val="0042035F"/>
    <w:rPr>
      <w:rFonts w:ascii="Arial" w:eastAsia="Arial" w:hAnsi="Arial" w:cs="Arial"/>
      <w:sz w:val="26"/>
      <w:szCs w:val="26"/>
      <w:lang w:val="en-AU" w:eastAsia="en-AU" w:bidi="en-AU"/>
    </w:rPr>
  </w:style>
  <w:style w:type="paragraph" w:styleId="FootnoteText">
    <w:name w:val="footnote text"/>
    <w:basedOn w:val="Normal"/>
    <w:link w:val="FootnoteTextChar"/>
    <w:uiPriority w:val="99"/>
    <w:unhideWhenUsed/>
    <w:rsid w:val="001827B8"/>
    <w:pPr>
      <w:widowControl/>
      <w:autoSpaceDE/>
      <w:autoSpaceDN/>
    </w:pPr>
    <w:rPr>
      <w:rFonts w:ascii="Calibri" w:eastAsia="Calibri" w:hAnsi="Calibri" w:cs="Times New Roman"/>
      <w:sz w:val="20"/>
      <w:szCs w:val="20"/>
      <w:lang w:eastAsia="en-US" w:bidi="ar-SA"/>
    </w:rPr>
  </w:style>
  <w:style w:type="character" w:customStyle="1" w:styleId="FootnoteTextChar">
    <w:name w:val="Footnote Text Char"/>
    <w:basedOn w:val="DefaultParagraphFont"/>
    <w:link w:val="FootnoteText"/>
    <w:uiPriority w:val="99"/>
    <w:rsid w:val="001827B8"/>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rsid w:val="001827B8"/>
    <w:rPr>
      <w:vertAlign w:val="superscript"/>
    </w:rPr>
  </w:style>
  <w:style w:type="character" w:customStyle="1" w:styleId="ListParagraphChar">
    <w:name w:val="List Paragraph Char"/>
    <w:basedOn w:val="DefaultParagraphFont"/>
    <w:link w:val="ListParagraph"/>
    <w:uiPriority w:val="34"/>
    <w:rsid w:val="001827B8"/>
    <w:rPr>
      <w:rFonts w:ascii="Arial" w:eastAsia="Arial" w:hAnsi="Arial" w:cs="Arial"/>
      <w:lang w:val="en-AU" w:eastAsia="en-AU" w:bidi="en-AU"/>
    </w:rPr>
  </w:style>
  <w:style w:type="paragraph" w:styleId="NoSpacing">
    <w:name w:val="No Spacing"/>
    <w:uiPriority w:val="1"/>
    <w:qFormat/>
    <w:rsid w:val="00E9214B"/>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6819">
      <w:bodyDiv w:val="1"/>
      <w:marLeft w:val="0"/>
      <w:marRight w:val="0"/>
      <w:marTop w:val="0"/>
      <w:marBottom w:val="0"/>
      <w:divBdr>
        <w:top w:val="none" w:sz="0" w:space="0" w:color="auto"/>
        <w:left w:val="none" w:sz="0" w:space="0" w:color="auto"/>
        <w:bottom w:val="none" w:sz="0" w:space="0" w:color="auto"/>
        <w:right w:val="none" w:sz="0" w:space="0" w:color="auto"/>
      </w:divBdr>
    </w:div>
    <w:div w:id="1056467183">
      <w:bodyDiv w:val="1"/>
      <w:marLeft w:val="0"/>
      <w:marRight w:val="0"/>
      <w:marTop w:val="0"/>
      <w:marBottom w:val="0"/>
      <w:divBdr>
        <w:top w:val="none" w:sz="0" w:space="0" w:color="auto"/>
        <w:left w:val="none" w:sz="0" w:space="0" w:color="auto"/>
        <w:bottom w:val="none" w:sz="0" w:space="0" w:color="auto"/>
        <w:right w:val="none" w:sz="0" w:space="0" w:color="auto"/>
      </w:divBdr>
    </w:div>
    <w:div w:id="1325353902">
      <w:bodyDiv w:val="1"/>
      <w:marLeft w:val="0"/>
      <w:marRight w:val="0"/>
      <w:marTop w:val="0"/>
      <w:marBottom w:val="0"/>
      <w:divBdr>
        <w:top w:val="none" w:sz="0" w:space="0" w:color="auto"/>
        <w:left w:val="none" w:sz="0" w:space="0" w:color="auto"/>
        <w:bottom w:val="none" w:sz="0" w:space="0" w:color="auto"/>
        <w:right w:val="none" w:sz="0" w:space="0" w:color="auto"/>
      </w:divBdr>
    </w:div>
    <w:div w:id="145726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T:\Outreach\EDIPA%20Regional%20and%20Rural%20Telemedicine%20Outreach%20Service%20flyer%2001_10_16%20(2).pdf" TargetMode="External"/><Relationship Id="rId18" Type="http://schemas.openxmlformats.org/officeDocument/2006/relationships/hyperlink" Target="https://insideoutinstitute.org.au/" TargetMode="External"/><Relationship Id="rId3" Type="http://schemas.openxmlformats.org/officeDocument/2006/relationships/styles" Target="styles.xml"/><Relationship Id="rId21" Type="http://schemas.openxmlformats.org/officeDocument/2006/relationships/hyperlink" Target="http://www.cci.health.wa.gov.au/resources/minipax.cfm?mini_ID=19" TargetMode="External"/><Relationship Id="rId7" Type="http://schemas.openxmlformats.org/officeDocument/2006/relationships/endnotes" Target="endnotes.xml"/><Relationship Id="rId12" Type="http://schemas.openxmlformats.org/officeDocument/2006/relationships/hyperlink" Target="file:///\\lis-itt-sfp04\Data\UsrData\Deanna.Bowen\EatingDisorders\NNSW%20Procedures%20and%20Guidelines\NNSW-LHD-PRO-0860-21-inpatient-management-of-adults-with-eating-disorders-v-00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T:\EatingDisorders\Outreach\EDIPA%20referral%20package%2010-16.pdf" TargetMode="External"/><Relationship Id="rId20" Type="http://schemas.openxmlformats.org/officeDocument/2006/relationships/hyperlink" Target="https://www.nedc.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is-itt-sfp04\Data\UsrData\Deanna.Bowen\EatingDisorders\NNSW%20Procedures%20and%20Guidelines\NNSW-LHD-PRO-0530-19-inpatient-management-of-children-and-adolescents-with-eating-disorders-v-003.pdf" TargetMode="External"/><Relationship Id="rId24" Type="http://schemas.openxmlformats.org/officeDocument/2006/relationships/theme" Target="theme/theme1.xml"/><Relationship Id="rId22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file:///C:\Users\60055292\AppData\Local\Microsoft\Windows\INetCache\Content.Outlook\Outreach\EDIPA%20referral%20package%2010-16.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thebutterflyfoundation.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T:\EatingDisorders\Outreach\EDIPA%20Regional%20and%20Rural%20Telemedicine%20Outreach%20Service%20flyer%2001_10_16%20(2).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84560627_Multiple_family_therapy_for_anorexia_nervosa_at_the_Eating_Disorder_Service_the_Children's_Hospital_at_Westm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6056-31FF-42D8-88F1-7657A1F2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AD03F607.dotm</Template>
  <TotalTime>0</TotalTime>
  <Pages>24</Pages>
  <Words>7386</Words>
  <Characters>42104</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49392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Friis</dc:creator>
  <cp:lastModifiedBy>Leanne Friis</cp:lastModifiedBy>
  <cp:revision>2</cp:revision>
  <cp:lastPrinted>2021-09-20T01:22:00Z</cp:lastPrinted>
  <dcterms:created xsi:type="dcterms:W3CDTF">2022-02-03T02:26:00Z</dcterms:created>
  <dcterms:modified xsi:type="dcterms:W3CDTF">2022-02-03T02:26:00Z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Word 2013</vt:lpwstr>
  </property>
  <property fmtid="{D5CDD505-2E9C-101B-9397-08002B2CF9AE}" pid="4" name="LastSaved">
    <vt:filetime>2019-04-09T00:00:00Z</vt:filetime>
  </property>
</Properties>
</file>