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4734" w14:textId="5E7A27DA" w:rsidR="00342925" w:rsidRPr="00034259" w:rsidRDefault="00737AEB" w:rsidP="002C7615">
      <w:pPr>
        <w:rPr>
          <w:rFonts w:eastAsia="Times New Roman" w:cstheme="minorHAnsi"/>
          <w:caps/>
          <w:noProof/>
          <w:color w:val="482D8C" w:themeColor="background2"/>
          <w:sz w:val="36"/>
          <w:szCs w:val="40"/>
        </w:rPr>
      </w:pPr>
      <w:r w:rsidRPr="00034259">
        <w:rPr>
          <w:rFonts w:eastAsia="Times New Roman" w:cstheme="minorHAnsi"/>
          <w:caps/>
          <w:noProof/>
          <w:color w:val="482D8C" w:themeColor="background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BF0C74" wp14:editId="61E95FE4">
                <wp:simplePos x="0" y="0"/>
                <wp:positionH relativeFrom="margin">
                  <wp:posOffset>-121285</wp:posOffset>
                </wp:positionH>
                <wp:positionV relativeFrom="margin">
                  <wp:posOffset>-368300</wp:posOffset>
                </wp:positionV>
                <wp:extent cx="5581650" cy="2486025"/>
                <wp:effectExtent l="0" t="0" r="0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46D71" w14:textId="77777777" w:rsidR="00235C15" w:rsidRDefault="00235C15" w:rsidP="005A2756">
                            <w:pPr>
                              <w:pStyle w:val="Heading1"/>
                              <w:spacing w:before="0" w:line="240" w:lineRule="auto"/>
                              <w:rPr>
                                <w:caps w:val="0"/>
                                <w:sz w:val="52"/>
                                <w:szCs w:val="40"/>
                              </w:rPr>
                            </w:pPr>
                          </w:p>
                          <w:p w14:paraId="361460DE" w14:textId="3193041B" w:rsidR="00DA3F10" w:rsidRPr="0060201E" w:rsidRDefault="00300226" w:rsidP="0060201E">
                            <w:pPr>
                              <w:pStyle w:val="Heading1"/>
                              <w:spacing w:before="0" w:line="240" w:lineRule="auto"/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 xml:space="preserve">ACTPS EA Bargaining </w:t>
                            </w:r>
                            <w:r w:rsidR="002F379D" w:rsidRPr="002F379D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 xml:space="preserve">One-off </w:t>
                            </w:r>
                            <w:r w:rsidR="00543EE4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>C</w:t>
                            </w:r>
                            <w:r w:rsidR="002F379D" w:rsidRPr="002F379D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 xml:space="preserve">ost of </w:t>
                            </w:r>
                            <w:r w:rsidR="00543EE4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>L</w:t>
                            </w:r>
                            <w:r w:rsidR="002F379D" w:rsidRPr="002F379D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>iving payment</w:t>
                            </w:r>
                            <w:r w:rsidR="00A65992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2F379D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>-</w:t>
                            </w:r>
                            <w:r w:rsidR="00DC0125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>Eligibility Requirements</w:t>
                            </w:r>
                            <w:r w:rsidR="004D0392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 xml:space="preserve"> – </w:t>
                            </w:r>
                            <w:r w:rsidR="00915CC5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>Health Professionals</w:t>
                            </w:r>
                            <w:r w:rsidR="00DF1245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4D0392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>E</w:t>
                            </w:r>
                            <w:r w:rsidR="00DF1245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 xml:space="preserve">nterprise </w:t>
                            </w:r>
                            <w:r w:rsidR="004D0392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>A</w:t>
                            </w:r>
                            <w:r w:rsidR="00DF1245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>greement</w:t>
                            </w:r>
                            <w:r w:rsidR="004D0392">
                              <w:rPr>
                                <w:b/>
                                <w:bCs w:val="0"/>
                                <w:caps w:val="0"/>
                                <w:sz w:val="52"/>
                                <w:szCs w:val="40"/>
                              </w:rPr>
                              <w:t xml:space="preserve"> </w:t>
                            </w:r>
                          </w:p>
                          <w:p w14:paraId="46D4F605" w14:textId="60D98603" w:rsidR="00DA3F10" w:rsidRPr="00D06693" w:rsidRDefault="00DA3F10" w:rsidP="00DA3F10">
                            <w:pPr>
                              <w:pStyle w:val="Header"/>
                              <w:tabs>
                                <w:tab w:val="left" w:pos="7325"/>
                              </w:tabs>
                              <w:jc w:val="right"/>
                              <w:rPr>
                                <w:rFonts w:ascii="Calibri" w:hAnsi="Calibri"/>
                                <w:color w:val="0150A7"/>
                                <w:sz w:val="24"/>
                              </w:rPr>
                            </w:pPr>
                            <w:r w:rsidRPr="00D06693">
                              <w:rPr>
                                <w:rFonts w:ascii="Calibri" w:hAnsi="Calibri"/>
                                <w:color w:val="0150A7"/>
                                <w:sz w:val="24"/>
                              </w:rPr>
                              <w:t xml:space="preserve">                         </w:t>
                            </w:r>
                          </w:p>
                          <w:p w14:paraId="0FD63912" w14:textId="3FFDCB0E" w:rsidR="0033315E" w:rsidRPr="00970BFA" w:rsidRDefault="00DA3F10" w:rsidP="00DA3F10">
                            <w:pPr>
                              <w:pStyle w:val="Heading3"/>
                              <w:rPr>
                                <w:sz w:val="22"/>
                                <w:szCs w:val="22"/>
                              </w:rPr>
                            </w:pPr>
                            <w:r w:rsidRPr="00D06693">
                              <w:rPr>
                                <w:rFonts w:ascii="Calibri" w:hAnsi="Calibri"/>
                                <w:color w:val="0150A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0C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55pt;margin-top:-29pt;width:439.5pt;height:195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" filled="f" stroked="f">
                <v:textbox>
                  <w:txbxContent>
                    <w:p w14:paraId="39246D71" w14:textId="77777777" w:rsidR="00235C15" w:rsidRDefault="00235C15" w:rsidP="005A2756">
                      <w:pPr>
                        <w:pStyle w:val="Heading1"/>
                        <w:spacing w:before="0" w:line="240" w:lineRule="auto"/>
                        <w:rPr>
                          <w:caps w:val="0"/>
                          <w:sz w:val="52"/>
                          <w:szCs w:val="40"/>
                        </w:rPr>
                      </w:pPr>
                    </w:p>
                    <w:p w14:paraId="361460DE" w14:textId="3193041B" w:rsidR="00DA3F10" w:rsidRPr="0060201E" w:rsidRDefault="00300226" w:rsidP="0060201E">
                      <w:pPr>
                        <w:pStyle w:val="Heading1"/>
                        <w:spacing w:before="0" w:line="240" w:lineRule="auto"/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 xml:space="preserve">ACTPS EA Bargaining </w:t>
                      </w:r>
                      <w:r w:rsidR="002F379D" w:rsidRPr="002F379D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 xml:space="preserve">One-off </w:t>
                      </w:r>
                      <w:r w:rsidR="00543EE4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>C</w:t>
                      </w:r>
                      <w:r w:rsidR="002F379D" w:rsidRPr="002F379D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 xml:space="preserve">ost of </w:t>
                      </w:r>
                      <w:r w:rsidR="00543EE4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>L</w:t>
                      </w:r>
                      <w:r w:rsidR="002F379D" w:rsidRPr="002F379D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>iving payment</w:t>
                      </w:r>
                      <w:r w:rsidR="00A65992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 xml:space="preserve"> </w:t>
                      </w:r>
                      <w:r w:rsidR="002F379D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>-</w:t>
                      </w:r>
                      <w:r w:rsidR="00DC0125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>Eligibility Requirements</w:t>
                      </w:r>
                      <w:r w:rsidR="004D0392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 xml:space="preserve"> – </w:t>
                      </w:r>
                      <w:r w:rsidR="00915CC5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>Health Professionals</w:t>
                      </w:r>
                      <w:r w:rsidR="00DF1245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 xml:space="preserve"> </w:t>
                      </w:r>
                      <w:r w:rsidR="004D0392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>E</w:t>
                      </w:r>
                      <w:r w:rsidR="00DF1245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 xml:space="preserve">nterprise </w:t>
                      </w:r>
                      <w:r w:rsidR="004D0392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>A</w:t>
                      </w:r>
                      <w:r w:rsidR="00DF1245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>greement</w:t>
                      </w:r>
                      <w:r w:rsidR="004D0392">
                        <w:rPr>
                          <w:b/>
                          <w:bCs w:val="0"/>
                          <w:caps w:val="0"/>
                          <w:sz w:val="52"/>
                          <w:szCs w:val="40"/>
                        </w:rPr>
                        <w:t xml:space="preserve"> </w:t>
                      </w:r>
                    </w:p>
                    <w:p w14:paraId="46D4F605" w14:textId="60D98603" w:rsidR="00DA3F10" w:rsidRPr="00D06693" w:rsidRDefault="00DA3F10" w:rsidP="00DA3F10">
                      <w:pPr>
                        <w:pStyle w:val="Header"/>
                        <w:tabs>
                          <w:tab w:val="left" w:pos="7325"/>
                        </w:tabs>
                        <w:jc w:val="right"/>
                        <w:rPr>
                          <w:rFonts w:ascii="Calibri" w:hAnsi="Calibri"/>
                          <w:color w:val="0150A7"/>
                          <w:sz w:val="24"/>
                        </w:rPr>
                      </w:pPr>
                      <w:r w:rsidRPr="00D06693">
                        <w:rPr>
                          <w:rFonts w:ascii="Calibri" w:hAnsi="Calibri"/>
                          <w:color w:val="0150A7"/>
                          <w:sz w:val="24"/>
                        </w:rPr>
                        <w:t xml:space="preserve">                         </w:t>
                      </w:r>
                    </w:p>
                    <w:p w14:paraId="0FD63912" w14:textId="3FFDCB0E" w:rsidR="0033315E" w:rsidRPr="00970BFA" w:rsidRDefault="00DA3F10" w:rsidP="00DA3F10">
                      <w:pPr>
                        <w:pStyle w:val="Heading3"/>
                        <w:rPr>
                          <w:sz w:val="22"/>
                          <w:szCs w:val="22"/>
                        </w:rPr>
                      </w:pPr>
                      <w:r w:rsidRPr="00D06693">
                        <w:rPr>
                          <w:rFonts w:ascii="Calibri" w:hAnsi="Calibri"/>
                          <w:color w:val="0150A7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5CC5" w:rsidRPr="00034259">
        <w:rPr>
          <w:rFonts w:cstheme="minorHAnsi"/>
          <w:b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21A9991B" wp14:editId="16EEA9DE">
            <wp:simplePos x="0" y="0"/>
            <wp:positionH relativeFrom="page">
              <wp:posOffset>11430</wp:posOffset>
            </wp:positionH>
            <wp:positionV relativeFrom="paragraph">
              <wp:posOffset>-720090</wp:posOffset>
            </wp:positionV>
            <wp:extent cx="7832090" cy="2849245"/>
            <wp:effectExtent l="0" t="0" r="0" b="8255"/>
            <wp:wrapNone/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-Gov_factsheet-header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09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cstheme="minorHAnsi"/>
          </w:rPr>
          <w:id w:val="440470352"/>
          <w:docPartObj>
            <w:docPartGallery w:val="Cover Pages"/>
            <w:docPartUnique/>
          </w:docPartObj>
        </w:sdtPr>
        <w:sdtEndPr>
          <w:rPr>
            <w:rFonts w:eastAsia="Times New Roman"/>
            <w:caps/>
            <w:noProof/>
            <w:color w:val="482D8C" w:themeColor="background2"/>
            <w:sz w:val="36"/>
            <w:szCs w:val="40"/>
          </w:rPr>
        </w:sdtEndPr>
        <w:sdtContent>
          <w:r w:rsidR="0079447B" w:rsidRPr="00034259">
            <w:rPr>
              <w:rFonts w:eastAsia="Times New Roman" w:cstheme="minorHAnsi"/>
              <w:caps/>
              <w:noProof/>
              <w:color w:val="482D8C" w:themeColor="background2"/>
              <w:sz w:val="36"/>
              <w:szCs w:val="40"/>
            </w:rPr>
            <w:t xml:space="preserve"> </w:t>
          </w:r>
        </w:sdtContent>
      </w:sdt>
    </w:p>
    <w:p w14:paraId="02FF61CB" w14:textId="1AF17020" w:rsidR="009A5810" w:rsidRPr="00034259" w:rsidRDefault="009A5810" w:rsidP="00970BFA">
      <w:pPr>
        <w:pStyle w:val="Heading2"/>
        <w:rPr>
          <w:rFonts w:asciiTheme="minorHAnsi" w:eastAsia="Times New Roman" w:hAnsiTheme="minorHAnsi" w:cstheme="minorHAnsi"/>
          <w:color w:val="323232" w:themeColor="accent1"/>
          <w:sz w:val="26"/>
          <w:szCs w:val="28"/>
        </w:rPr>
      </w:pPr>
    </w:p>
    <w:p w14:paraId="2337D6DE" w14:textId="77777777" w:rsidR="009A5810" w:rsidRPr="00034259" w:rsidRDefault="009A5810" w:rsidP="00970BFA">
      <w:pPr>
        <w:pStyle w:val="Heading2"/>
        <w:rPr>
          <w:rFonts w:asciiTheme="minorHAnsi" w:eastAsia="Times New Roman" w:hAnsiTheme="minorHAnsi" w:cstheme="minorHAnsi"/>
          <w:color w:val="323232" w:themeColor="accent1"/>
          <w:sz w:val="26"/>
          <w:szCs w:val="28"/>
        </w:rPr>
      </w:pPr>
    </w:p>
    <w:p w14:paraId="70855EA4" w14:textId="77777777" w:rsidR="003360FA" w:rsidRPr="00034259" w:rsidRDefault="003360FA" w:rsidP="00730D6A">
      <w:pPr>
        <w:pStyle w:val="Heading2"/>
        <w:spacing w:before="0"/>
        <w:rPr>
          <w:rFonts w:asciiTheme="minorHAnsi" w:eastAsia="Times New Roman" w:hAnsiTheme="minorHAnsi" w:cstheme="minorHAnsi"/>
          <w:color w:val="323232" w:themeColor="accent1"/>
          <w:sz w:val="26"/>
          <w:szCs w:val="28"/>
        </w:rPr>
      </w:pPr>
    </w:p>
    <w:p w14:paraId="53ED12F9" w14:textId="77777777" w:rsidR="00050533" w:rsidRPr="00034259" w:rsidRDefault="00050533" w:rsidP="00050533">
      <w:pPr>
        <w:pStyle w:val="Heading2"/>
        <w:rPr>
          <w:rFonts w:asciiTheme="minorHAnsi" w:eastAsia="Times New Roman" w:hAnsiTheme="minorHAnsi" w:cstheme="minorHAnsi"/>
          <w:color w:val="323232" w:themeColor="accent1"/>
          <w:sz w:val="26"/>
          <w:szCs w:val="28"/>
        </w:rPr>
      </w:pPr>
    </w:p>
    <w:p w14:paraId="048BFB4D" w14:textId="77777777" w:rsidR="00DF1245" w:rsidRPr="00034259" w:rsidRDefault="00DF1245" w:rsidP="005A0D15">
      <w:pPr>
        <w:pStyle w:val="Heading2"/>
      </w:pPr>
    </w:p>
    <w:p w14:paraId="594976D7" w14:textId="77777777" w:rsidR="00DF1245" w:rsidRPr="00034259" w:rsidRDefault="00DF1245" w:rsidP="00737AEB"/>
    <w:p w14:paraId="48D8CAE5" w14:textId="77777777" w:rsidR="00737AEB" w:rsidRPr="00034259" w:rsidRDefault="00737AEB" w:rsidP="005A0D15">
      <w:pPr>
        <w:pStyle w:val="Heading2"/>
      </w:pPr>
    </w:p>
    <w:p w14:paraId="2089E11E" w14:textId="1D3301CD" w:rsidR="003E4DAA" w:rsidRPr="00034259" w:rsidRDefault="003E4DAA" w:rsidP="005A0D15">
      <w:pPr>
        <w:pStyle w:val="Heading2"/>
      </w:pPr>
      <w:r w:rsidRPr="00034259">
        <w:t>Overview</w:t>
      </w:r>
    </w:p>
    <w:p w14:paraId="367AECA6" w14:textId="392F6A43" w:rsidR="003E4DAA" w:rsidRPr="00034259" w:rsidRDefault="002A1168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eastAsia="Times New Roman" w:cstheme="minorHAnsi"/>
        </w:rPr>
        <w:t>As part of the pay offer</w:t>
      </w:r>
      <w:r w:rsidR="00AE0FBC" w:rsidRPr="00034259">
        <w:rPr>
          <w:rFonts w:eastAsia="Times New Roman" w:cstheme="minorHAnsi"/>
        </w:rPr>
        <w:t xml:space="preserve"> for the 2022</w:t>
      </w:r>
      <w:r w:rsidR="00A65992" w:rsidRPr="00034259">
        <w:rPr>
          <w:rFonts w:eastAsia="Times New Roman" w:cstheme="minorHAnsi"/>
        </w:rPr>
        <w:t>/2023</w:t>
      </w:r>
      <w:r w:rsidR="00AE0FBC" w:rsidRPr="00034259">
        <w:rPr>
          <w:rFonts w:eastAsia="Times New Roman" w:cstheme="minorHAnsi"/>
        </w:rPr>
        <w:t xml:space="preserve"> bargaining round</w:t>
      </w:r>
      <w:r w:rsidRPr="00034259">
        <w:rPr>
          <w:rFonts w:eastAsia="Times New Roman" w:cstheme="minorHAnsi"/>
        </w:rPr>
        <w:t xml:space="preserve">, an additional </w:t>
      </w:r>
      <w:r w:rsidR="003E4DAA" w:rsidRPr="00034259">
        <w:rPr>
          <w:rFonts w:cstheme="minorHAnsi"/>
          <w:color w:val="000000"/>
          <w:lang w:eastAsia="en-US"/>
        </w:rPr>
        <w:t>component of a $1</w:t>
      </w:r>
      <w:r w:rsidR="00AE0FBC" w:rsidRPr="00034259">
        <w:rPr>
          <w:rFonts w:cstheme="minorHAnsi"/>
          <w:color w:val="000000"/>
          <w:lang w:eastAsia="en-US"/>
        </w:rPr>
        <w:t>,</w:t>
      </w:r>
      <w:r w:rsidR="003E4DAA" w:rsidRPr="00034259">
        <w:rPr>
          <w:rFonts w:cstheme="minorHAnsi"/>
          <w:color w:val="000000"/>
          <w:lang w:eastAsia="en-US"/>
        </w:rPr>
        <w:t xml:space="preserve">250 one-off </w:t>
      </w:r>
      <w:r w:rsidR="00997920" w:rsidRPr="00034259">
        <w:rPr>
          <w:rFonts w:cstheme="minorHAnsi"/>
          <w:color w:val="000000"/>
          <w:lang w:eastAsia="en-US"/>
        </w:rPr>
        <w:t>Cost of Living Supplement (</w:t>
      </w:r>
      <w:proofErr w:type="spellStart"/>
      <w:r w:rsidR="00997920" w:rsidRPr="00034259">
        <w:rPr>
          <w:rFonts w:cstheme="minorHAnsi"/>
          <w:color w:val="000000"/>
          <w:lang w:eastAsia="en-US"/>
        </w:rPr>
        <w:t>CoL</w:t>
      </w:r>
      <w:proofErr w:type="spellEnd"/>
      <w:r w:rsidR="00FE35F0" w:rsidRPr="00034259">
        <w:rPr>
          <w:rFonts w:cstheme="minorHAnsi"/>
          <w:color w:val="000000"/>
          <w:lang w:eastAsia="en-US"/>
        </w:rPr>
        <w:t xml:space="preserve">) </w:t>
      </w:r>
      <w:r w:rsidR="00997920" w:rsidRPr="00034259">
        <w:rPr>
          <w:rFonts w:cstheme="minorHAnsi"/>
          <w:color w:val="000000"/>
          <w:lang w:eastAsia="en-US"/>
        </w:rPr>
        <w:t xml:space="preserve">payment </w:t>
      </w:r>
      <w:r w:rsidRPr="00034259">
        <w:rPr>
          <w:rFonts w:cstheme="minorHAnsi"/>
          <w:color w:val="000000"/>
          <w:lang w:eastAsia="en-US"/>
        </w:rPr>
        <w:t xml:space="preserve">will be offered to </w:t>
      </w:r>
      <w:r w:rsidR="0068363F" w:rsidRPr="00034259">
        <w:rPr>
          <w:rFonts w:cstheme="minorHAnsi"/>
          <w:color w:val="000000"/>
          <w:lang w:eastAsia="en-US"/>
        </w:rPr>
        <w:t xml:space="preserve">eligible </w:t>
      </w:r>
      <w:r w:rsidRPr="00034259">
        <w:rPr>
          <w:rFonts w:cstheme="minorHAnsi"/>
          <w:color w:val="000000"/>
          <w:lang w:eastAsia="en-US"/>
        </w:rPr>
        <w:t>employees</w:t>
      </w:r>
      <w:r w:rsidR="00930900" w:rsidRPr="00034259">
        <w:rPr>
          <w:rFonts w:cstheme="minorHAnsi"/>
          <w:color w:val="000000"/>
          <w:lang w:eastAsia="en-US"/>
        </w:rPr>
        <w:t xml:space="preserve"> </w:t>
      </w:r>
      <w:r w:rsidR="005D30B5" w:rsidRPr="00034259">
        <w:rPr>
          <w:rFonts w:cstheme="minorHAnsi"/>
          <w:color w:val="000000"/>
          <w:lang w:eastAsia="en-US"/>
        </w:rPr>
        <w:t>covered by the</w:t>
      </w:r>
      <w:r w:rsidR="005D30B5" w:rsidRPr="00034259">
        <w:rPr>
          <w:rFonts w:cstheme="minorHAnsi"/>
          <w:i/>
          <w:iCs/>
          <w:color w:val="000000"/>
          <w:lang w:eastAsia="en-US"/>
        </w:rPr>
        <w:t xml:space="preserve"> ACT Public Service </w:t>
      </w:r>
      <w:r w:rsidR="00915CC5" w:rsidRPr="00034259">
        <w:rPr>
          <w:rFonts w:cstheme="minorHAnsi"/>
          <w:i/>
          <w:iCs/>
          <w:color w:val="000000"/>
          <w:lang w:eastAsia="en-US"/>
        </w:rPr>
        <w:t>Health Professionals</w:t>
      </w:r>
      <w:r w:rsidR="005D30B5" w:rsidRPr="00034259">
        <w:rPr>
          <w:rFonts w:cstheme="minorHAnsi"/>
          <w:i/>
          <w:iCs/>
          <w:color w:val="000000"/>
          <w:lang w:eastAsia="en-US"/>
        </w:rPr>
        <w:t xml:space="preserve"> Enterprise Agreement 202</w:t>
      </w:r>
      <w:r w:rsidR="00DF1245" w:rsidRPr="00034259">
        <w:rPr>
          <w:rFonts w:cstheme="minorHAnsi"/>
          <w:i/>
          <w:iCs/>
          <w:color w:val="000000"/>
          <w:lang w:eastAsia="en-US"/>
        </w:rPr>
        <w:t>3</w:t>
      </w:r>
      <w:r w:rsidR="005D30B5" w:rsidRPr="00034259">
        <w:rPr>
          <w:rFonts w:cstheme="minorHAnsi"/>
          <w:i/>
          <w:iCs/>
          <w:color w:val="000000"/>
          <w:lang w:eastAsia="en-US"/>
        </w:rPr>
        <w:t>-202</w:t>
      </w:r>
      <w:r w:rsidR="00DF1245" w:rsidRPr="00034259">
        <w:rPr>
          <w:rFonts w:cstheme="minorHAnsi"/>
          <w:i/>
          <w:iCs/>
          <w:color w:val="000000"/>
          <w:lang w:eastAsia="en-US"/>
        </w:rPr>
        <w:t>6</w:t>
      </w:r>
      <w:r w:rsidR="005D30B5" w:rsidRPr="00034259">
        <w:rPr>
          <w:rFonts w:cstheme="minorHAnsi"/>
          <w:i/>
          <w:iCs/>
          <w:color w:val="000000"/>
          <w:lang w:eastAsia="en-US"/>
        </w:rPr>
        <w:t xml:space="preserve"> </w:t>
      </w:r>
      <w:r w:rsidR="005D30B5" w:rsidRPr="00034259">
        <w:rPr>
          <w:rFonts w:cstheme="minorHAnsi"/>
          <w:color w:val="000000"/>
          <w:lang w:eastAsia="en-US"/>
        </w:rPr>
        <w:t>(</w:t>
      </w:r>
      <w:r w:rsidR="00915CC5" w:rsidRPr="00034259">
        <w:rPr>
          <w:rFonts w:cstheme="minorHAnsi"/>
          <w:color w:val="000000"/>
          <w:lang w:eastAsia="en-US"/>
        </w:rPr>
        <w:t>HP</w:t>
      </w:r>
      <w:r w:rsidR="005D30B5" w:rsidRPr="00034259">
        <w:rPr>
          <w:rFonts w:cstheme="minorHAnsi"/>
          <w:color w:val="000000"/>
          <w:lang w:eastAsia="en-US"/>
        </w:rPr>
        <w:t xml:space="preserve">EA) who meet the eligibility criteria </w:t>
      </w:r>
      <w:r w:rsidR="0001341A" w:rsidRPr="00034259">
        <w:rPr>
          <w:rFonts w:cstheme="minorHAnsi"/>
          <w:color w:val="000000"/>
          <w:lang w:eastAsia="en-US"/>
        </w:rPr>
        <w:t xml:space="preserve">on the date the agreement </w:t>
      </w:r>
      <w:r w:rsidR="00B263AD" w:rsidRPr="00034259">
        <w:rPr>
          <w:rFonts w:cstheme="minorHAnsi"/>
          <w:color w:val="000000"/>
          <w:lang w:eastAsia="en-US"/>
        </w:rPr>
        <w:t>i</w:t>
      </w:r>
      <w:r w:rsidR="0001341A" w:rsidRPr="00034259">
        <w:rPr>
          <w:rFonts w:cstheme="minorHAnsi"/>
          <w:color w:val="000000"/>
          <w:lang w:eastAsia="en-US"/>
        </w:rPr>
        <w:t>s made</w:t>
      </w:r>
      <w:r w:rsidR="00F34749" w:rsidRPr="00034259">
        <w:rPr>
          <w:rFonts w:cstheme="minorHAnsi"/>
          <w:color w:val="000000"/>
          <w:lang w:eastAsia="en-US"/>
        </w:rPr>
        <w:t>.</w:t>
      </w:r>
      <w:r w:rsidR="00737AEB" w:rsidRPr="00034259">
        <w:rPr>
          <w:rFonts w:cstheme="minorHAnsi"/>
          <w:color w:val="000000"/>
          <w:lang w:eastAsia="en-US"/>
        </w:rPr>
        <w:t xml:space="preserve"> </w:t>
      </w:r>
    </w:p>
    <w:p w14:paraId="24D56882" w14:textId="53D7A824" w:rsidR="003E4DAA" w:rsidRPr="00034259" w:rsidRDefault="003E4DAA" w:rsidP="005A0D15">
      <w:pPr>
        <w:pStyle w:val="Heading3"/>
      </w:pPr>
      <w:bookmarkStart w:id="0" w:name="_Hlk119616546"/>
      <w:r w:rsidRPr="00034259">
        <w:t>One-off</w:t>
      </w:r>
      <w:r w:rsidR="003B7810" w:rsidRPr="00034259">
        <w:t xml:space="preserve"> </w:t>
      </w:r>
      <w:proofErr w:type="spellStart"/>
      <w:r w:rsidR="00997920" w:rsidRPr="00034259">
        <w:t>CoL</w:t>
      </w:r>
      <w:proofErr w:type="spellEnd"/>
      <w:r w:rsidR="00997920" w:rsidRPr="00034259">
        <w:t xml:space="preserve"> payment</w:t>
      </w:r>
    </w:p>
    <w:bookmarkEnd w:id="0"/>
    <w:p w14:paraId="719D5D61" w14:textId="0B27E584" w:rsidR="001A4E2F" w:rsidRPr="00034259" w:rsidRDefault="004D54BE" w:rsidP="004D54BE">
      <w:pPr>
        <w:shd w:val="clear" w:color="auto" w:fill="FFFFFF"/>
        <w:spacing w:line="240" w:lineRule="auto"/>
        <w:textAlignment w:val="baseline"/>
        <w:rPr>
          <w:rFonts w:eastAsia="Times New Roman" w:cstheme="minorHAnsi"/>
        </w:rPr>
      </w:pPr>
      <w:r w:rsidRPr="00034259">
        <w:rPr>
          <w:rFonts w:eastAsia="Times New Roman" w:cstheme="minorHAnsi"/>
        </w:rPr>
        <w:t>The ACT Government recognises there are immediate cost-of-living pressures on workers and has offered a</w:t>
      </w:r>
      <w:r w:rsidR="00EB185C" w:rsidRPr="00034259">
        <w:rPr>
          <w:rFonts w:eastAsia="Times New Roman" w:cstheme="minorHAnsi"/>
        </w:rPr>
        <w:t xml:space="preserve"> one</w:t>
      </w:r>
      <w:r w:rsidR="00997920" w:rsidRPr="00034259">
        <w:rPr>
          <w:rFonts w:eastAsia="Times New Roman" w:cstheme="minorHAnsi"/>
        </w:rPr>
        <w:t>-</w:t>
      </w:r>
      <w:r w:rsidR="00EB185C" w:rsidRPr="00034259">
        <w:rPr>
          <w:rFonts w:eastAsia="Times New Roman" w:cstheme="minorHAnsi"/>
        </w:rPr>
        <w:t xml:space="preserve">off </w:t>
      </w:r>
      <w:r w:rsidRPr="00034259">
        <w:rPr>
          <w:rFonts w:eastAsia="Times New Roman" w:cstheme="minorHAnsi"/>
        </w:rPr>
        <w:t xml:space="preserve">$1,250 </w:t>
      </w:r>
      <w:proofErr w:type="spellStart"/>
      <w:r w:rsidR="00E72966" w:rsidRPr="00034259">
        <w:rPr>
          <w:rFonts w:eastAsia="Times New Roman" w:cstheme="minorHAnsi"/>
        </w:rPr>
        <w:t>CoL</w:t>
      </w:r>
      <w:proofErr w:type="spellEnd"/>
      <w:r w:rsidRPr="00034259">
        <w:rPr>
          <w:rFonts w:eastAsia="Times New Roman" w:cstheme="minorHAnsi"/>
        </w:rPr>
        <w:t xml:space="preserve"> </w:t>
      </w:r>
      <w:r w:rsidR="00997920" w:rsidRPr="00034259">
        <w:rPr>
          <w:rFonts w:eastAsia="Times New Roman" w:cstheme="minorHAnsi"/>
        </w:rPr>
        <w:t>payme</w:t>
      </w:r>
      <w:r w:rsidR="00B263AD" w:rsidRPr="00034259">
        <w:rPr>
          <w:rFonts w:eastAsia="Times New Roman" w:cstheme="minorHAnsi"/>
        </w:rPr>
        <w:t>nt</w:t>
      </w:r>
      <w:r w:rsidR="0068363F" w:rsidRPr="00034259">
        <w:rPr>
          <w:rFonts w:eastAsia="Times New Roman" w:cstheme="minorHAnsi"/>
        </w:rPr>
        <w:t xml:space="preserve"> to eligible employees</w:t>
      </w:r>
      <w:r w:rsidR="001A4E2F" w:rsidRPr="00034259">
        <w:rPr>
          <w:rFonts w:eastAsia="Times New Roman" w:cstheme="minorHAnsi"/>
        </w:rPr>
        <w:t xml:space="preserve">. </w:t>
      </w:r>
      <w:r w:rsidR="00BC5C82" w:rsidRPr="00034259">
        <w:rPr>
          <w:rFonts w:eastAsia="Times New Roman" w:cstheme="minorHAnsi"/>
        </w:rPr>
        <w:t xml:space="preserve">Provided the </w:t>
      </w:r>
      <w:r w:rsidR="000B5A2D" w:rsidRPr="00034259">
        <w:rPr>
          <w:rFonts w:eastAsia="Times New Roman" w:cstheme="minorHAnsi"/>
        </w:rPr>
        <w:t xml:space="preserve">agreement returns a ‘Yes’ </w:t>
      </w:r>
      <w:r w:rsidR="00F34749" w:rsidRPr="00034259">
        <w:rPr>
          <w:rFonts w:eastAsia="Times New Roman" w:cstheme="minorHAnsi"/>
        </w:rPr>
        <w:t xml:space="preserve">successful </w:t>
      </w:r>
      <w:r w:rsidR="000B5A2D" w:rsidRPr="00034259">
        <w:rPr>
          <w:rFonts w:eastAsia="Times New Roman" w:cstheme="minorHAnsi"/>
        </w:rPr>
        <w:t>vote</w:t>
      </w:r>
      <w:r w:rsidR="00F34749" w:rsidRPr="00034259">
        <w:rPr>
          <w:rFonts w:eastAsia="Times New Roman" w:cstheme="minorHAnsi"/>
        </w:rPr>
        <w:t xml:space="preserve"> outcome</w:t>
      </w:r>
      <w:r w:rsidR="001A4E2F" w:rsidRPr="00034259">
        <w:rPr>
          <w:rFonts w:eastAsia="Times New Roman" w:cstheme="minorHAnsi"/>
        </w:rPr>
        <w:t xml:space="preserve"> on </w:t>
      </w:r>
      <w:r w:rsidR="004D67A3" w:rsidRPr="00034259">
        <w:rPr>
          <w:rFonts w:eastAsia="Times New Roman" w:cstheme="minorHAnsi"/>
        </w:rPr>
        <w:t>30 April</w:t>
      </w:r>
      <w:r w:rsidR="001A4E2F" w:rsidRPr="00034259">
        <w:rPr>
          <w:rFonts w:eastAsia="Times New Roman" w:cstheme="minorHAnsi"/>
        </w:rPr>
        <w:t xml:space="preserve"> 202</w:t>
      </w:r>
      <w:r w:rsidR="00915CC5" w:rsidRPr="00034259">
        <w:rPr>
          <w:rFonts w:eastAsia="Times New Roman" w:cstheme="minorHAnsi"/>
        </w:rPr>
        <w:t>4</w:t>
      </w:r>
      <w:r w:rsidR="00F34749" w:rsidRPr="00034259">
        <w:rPr>
          <w:rFonts w:eastAsia="Times New Roman" w:cstheme="minorHAnsi"/>
        </w:rPr>
        <w:t xml:space="preserve"> (the date the agreement is made)</w:t>
      </w:r>
      <w:r w:rsidR="000B5A2D" w:rsidRPr="00034259">
        <w:rPr>
          <w:rFonts w:eastAsia="Times New Roman" w:cstheme="minorHAnsi"/>
        </w:rPr>
        <w:t>,</w:t>
      </w:r>
      <w:r w:rsidR="001A4E2F" w:rsidRPr="00034259">
        <w:rPr>
          <w:rFonts w:eastAsia="Times New Roman" w:cstheme="minorHAnsi"/>
        </w:rPr>
        <w:t xml:space="preserve"> the </w:t>
      </w:r>
      <w:proofErr w:type="spellStart"/>
      <w:r w:rsidR="001A4E2F" w:rsidRPr="00034259">
        <w:rPr>
          <w:rFonts w:eastAsia="Times New Roman" w:cstheme="minorHAnsi"/>
        </w:rPr>
        <w:t>CoL</w:t>
      </w:r>
      <w:proofErr w:type="spellEnd"/>
      <w:r w:rsidR="001A4E2F" w:rsidRPr="00034259">
        <w:rPr>
          <w:rFonts w:eastAsia="Times New Roman" w:cstheme="minorHAnsi"/>
        </w:rPr>
        <w:t xml:space="preserve"> payment will be processed </w:t>
      </w:r>
      <w:r w:rsidR="0001341A" w:rsidRPr="00034259">
        <w:rPr>
          <w:rFonts w:eastAsia="Times New Roman" w:cstheme="minorHAnsi"/>
        </w:rPr>
        <w:t xml:space="preserve">on </w:t>
      </w:r>
      <w:r w:rsidR="004D67A3" w:rsidRPr="00034259">
        <w:rPr>
          <w:rFonts w:eastAsia="Times New Roman" w:cstheme="minorHAnsi"/>
        </w:rPr>
        <w:t xml:space="preserve">23 May </w:t>
      </w:r>
      <w:r w:rsidR="0001341A" w:rsidRPr="00034259">
        <w:rPr>
          <w:rFonts w:eastAsia="Times New Roman" w:cstheme="minorHAnsi"/>
        </w:rPr>
        <w:t>202</w:t>
      </w:r>
      <w:r w:rsidR="00915CC5" w:rsidRPr="00034259">
        <w:rPr>
          <w:rFonts w:eastAsia="Times New Roman" w:cstheme="minorHAnsi"/>
        </w:rPr>
        <w:t>4</w:t>
      </w:r>
      <w:r w:rsidR="001A4E2F" w:rsidRPr="00034259">
        <w:rPr>
          <w:rFonts w:eastAsia="Times New Roman" w:cstheme="minorHAnsi"/>
        </w:rPr>
        <w:t xml:space="preserve"> for eligible employees covered by the </w:t>
      </w:r>
      <w:r w:rsidR="00915CC5" w:rsidRPr="00034259">
        <w:rPr>
          <w:rFonts w:eastAsia="Times New Roman" w:cstheme="minorHAnsi"/>
        </w:rPr>
        <w:t>HP</w:t>
      </w:r>
      <w:r w:rsidR="001A4E2F" w:rsidRPr="00034259">
        <w:rPr>
          <w:rFonts w:eastAsia="Times New Roman" w:cstheme="minorHAnsi"/>
        </w:rPr>
        <w:t>EA</w:t>
      </w:r>
      <w:r w:rsidRPr="00034259">
        <w:rPr>
          <w:rFonts w:eastAsia="Times New Roman" w:cstheme="minorHAnsi"/>
        </w:rPr>
        <w:t>.</w:t>
      </w:r>
    </w:p>
    <w:p w14:paraId="655DC953" w14:textId="1B51BC84" w:rsidR="004D54BE" w:rsidRPr="00034259" w:rsidRDefault="00DF1245" w:rsidP="0001341A">
      <w:pPr>
        <w:shd w:val="clear" w:color="auto" w:fill="FFFFFF"/>
        <w:spacing w:line="240" w:lineRule="auto"/>
        <w:textAlignment w:val="baseline"/>
        <w:rPr>
          <w:rFonts w:eastAsia="Times New Roman" w:cstheme="minorHAnsi"/>
        </w:rPr>
      </w:pPr>
      <w:r w:rsidRPr="00034259">
        <w:rPr>
          <w:rFonts w:eastAsia="Times New Roman" w:cstheme="minorHAnsi"/>
        </w:rPr>
        <w:t xml:space="preserve">The </w:t>
      </w:r>
      <w:proofErr w:type="spellStart"/>
      <w:r w:rsidRPr="00034259">
        <w:rPr>
          <w:rFonts w:eastAsia="Times New Roman" w:cstheme="minorHAnsi"/>
        </w:rPr>
        <w:t>CoL</w:t>
      </w:r>
      <w:proofErr w:type="spellEnd"/>
      <w:r w:rsidRPr="00034259">
        <w:rPr>
          <w:rFonts w:eastAsia="Times New Roman" w:cstheme="minorHAnsi"/>
        </w:rPr>
        <w:t xml:space="preserve"> </w:t>
      </w:r>
      <w:r w:rsidR="0001341A" w:rsidRPr="00034259">
        <w:rPr>
          <w:rFonts w:eastAsia="Times New Roman" w:cstheme="minorHAnsi"/>
        </w:rPr>
        <w:t xml:space="preserve">payment is taxable and </w:t>
      </w:r>
      <w:r w:rsidRPr="00034259">
        <w:rPr>
          <w:rFonts w:eastAsia="Times New Roman" w:cstheme="minorHAnsi"/>
        </w:rPr>
        <w:t>will be paid</w:t>
      </w:r>
      <w:r w:rsidR="00300226" w:rsidRPr="00034259">
        <w:rPr>
          <w:rFonts w:eastAsia="Times New Roman" w:cstheme="minorHAnsi"/>
        </w:rPr>
        <w:t xml:space="preserve"> in the one pay period</w:t>
      </w:r>
      <w:r w:rsidR="00E72966" w:rsidRPr="00034259">
        <w:rPr>
          <w:rFonts w:eastAsia="Times New Roman" w:cstheme="minorHAnsi"/>
        </w:rPr>
        <w:t xml:space="preserve"> as a lump sum</w:t>
      </w:r>
      <w:r w:rsidRPr="00034259">
        <w:rPr>
          <w:rFonts w:eastAsia="Times New Roman" w:cstheme="minorHAnsi"/>
        </w:rPr>
        <w:t xml:space="preserve"> and </w:t>
      </w:r>
      <w:r w:rsidR="00B00C61" w:rsidRPr="00034259">
        <w:rPr>
          <w:rFonts w:eastAsia="Times New Roman" w:cstheme="minorHAnsi"/>
        </w:rPr>
        <w:t xml:space="preserve">is </w:t>
      </w:r>
      <w:r w:rsidR="00300226" w:rsidRPr="00034259">
        <w:rPr>
          <w:rFonts w:eastAsia="Times New Roman" w:cstheme="minorHAnsi"/>
        </w:rPr>
        <w:t>not included as part of the annual salary increase.</w:t>
      </w:r>
    </w:p>
    <w:p w14:paraId="73F5DD13" w14:textId="4D0D2F8A" w:rsidR="006B1920" w:rsidRPr="00034259" w:rsidRDefault="00E72966" w:rsidP="004D54BE">
      <w:pPr>
        <w:shd w:val="clear" w:color="auto" w:fill="FFFFFF"/>
        <w:spacing w:line="240" w:lineRule="auto"/>
        <w:textAlignment w:val="baseline"/>
        <w:rPr>
          <w:rFonts w:eastAsia="Times New Roman" w:cstheme="minorHAnsi"/>
        </w:rPr>
      </w:pPr>
      <w:r w:rsidRPr="00034259">
        <w:rPr>
          <w:rFonts w:eastAsia="Times New Roman" w:cstheme="minorHAnsi"/>
        </w:rPr>
        <w:t xml:space="preserve">The </w:t>
      </w:r>
      <w:proofErr w:type="spellStart"/>
      <w:r w:rsidRPr="00034259">
        <w:rPr>
          <w:rFonts w:eastAsia="Times New Roman" w:cstheme="minorHAnsi"/>
        </w:rPr>
        <w:t>CoL</w:t>
      </w:r>
      <w:proofErr w:type="spellEnd"/>
      <w:r w:rsidR="006B1920" w:rsidRPr="00034259">
        <w:rPr>
          <w:rFonts w:eastAsia="Times New Roman" w:cstheme="minorHAnsi"/>
        </w:rPr>
        <w:t xml:space="preserve"> </w:t>
      </w:r>
      <w:r w:rsidR="00997920" w:rsidRPr="00034259">
        <w:rPr>
          <w:rFonts w:eastAsia="Times New Roman" w:cstheme="minorHAnsi"/>
        </w:rPr>
        <w:t xml:space="preserve">payment </w:t>
      </w:r>
      <w:r w:rsidR="006B1920" w:rsidRPr="00034259">
        <w:rPr>
          <w:rFonts w:eastAsia="Times New Roman" w:cstheme="minorHAnsi"/>
        </w:rPr>
        <w:t>is subject to the</w:t>
      </w:r>
      <w:r w:rsidR="00DA566E" w:rsidRPr="00034259">
        <w:rPr>
          <w:rFonts w:eastAsia="Times New Roman" w:cstheme="minorHAnsi"/>
        </w:rPr>
        <w:t xml:space="preserve"> summary of</w:t>
      </w:r>
      <w:r w:rsidR="006B1920" w:rsidRPr="00034259">
        <w:rPr>
          <w:rFonts w:eastAsia="Times New Roman" w:cstheme="minorHAnsi"/>
        </w:rPr>
        <w:t xml:space="preserve"> conditions outlined </w:t>
      </w:r>
      <w:r w:rsidR="00DA566E" w:rsidRPr="00034259">
        <w:rPr>
          <w:rFonts w:eastAsia="Times New Roman" w:cstheme="minorHAnsi"/>
        </w:rPr>
        <w:t>as follows:</w:t>
      </w:r>
    </w:p>
    <w:p w14:paraId="035D493B" w14:textId="734ADF0F" w:rsidR="00177A6E" w:rsidRPr="00034259" w:rsidRDefault="00177A6E" w:rsidP="0093090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The </w:t>
      </w:r>
      <w:proofErr w:type="spellStart"/>
      <w:r w:rsidRPr="00034259">
        <w:rPr>
          <w:rFonts w:cstheme="minorHAnsi"/>
          <w:color w:val="000000"/>
          <w:lang w:eastAsia="en-US"/>
        </w:rPr>
        <w:t>CoL</w:t>
      </w:r>
      <w:proofErr w:type="spellEnd"/>
      <w:r w:rsidRPr="00034259">
        <w:rPr>
          <w:rFonts w:cstheme="minorHAnsi"/>
          <w:color w:val="000000"/>
          <w:lang w:eastAsia="en-US"/>
        </w:rPr>
        <w:t xml:space="preserve"> payment only applies to current employees covered by the enterprise agreement who are employed on</w:t>
      </w:r>
      <w:r w:rsidR="00951EFD" w:rsidRPr="00034259">
        <w:rPr>
          <w:rFonts w:cstheme="minorHAnsi"/>
          <w:color w:val="000000"/>
          <w:lang w:eastAsia="en-US"/>
        </w:rPr>
        <w:t xml:space="preserve"> </w:t>
      </w:r>
      <w:r w:rsidR="002F1344" w:rsidRPr="00034259">
        <w:rPr>
          <w:rFonts w:cstheme="minorHAnsi"/>
          <w:color w:val="000000"/>
          <w:lang w:eastAsia="en-US"/>
        </w:rPr>
        <w:t xml:space="preserve">the date the agreement is made </w:t>
      </w:r>
      <w:r w:rsidRPr="00034259">
        <w:rPr>
          <w:rFonts w:cstheme="minorHAnsi"/>
          <w:color w:val="000000"/>
          <w:lang w:eastAsia="en-US"/>
        </w:rPr>
        <w:t xml:space="preserve"> This includes those employees who are on leave (i.e. full pay, half pay, double pay, or a period of leave without pay) on</w:t>
      </w:r>
      <w:r w:rsidR="002F1344" w:rsidRPr="00034259">
        <w:rPr>
          <w:rFonts w:cstheme="minorHAnsi"/>
          <w:color w:val="000000"/>
          <w:lang w:eastAsia="en-US"/>
        </w:rPr>
        <w:t xml:space="preserve"> the date the agreement is made</w:t>
      </w:r>
      <w:r w:rsidRPr="00034259">
        <w:rPr>
          <w:rFonts w:cstheme="minorHAnsi"/>
          <w:color w:val="000000"/>
          <w:lang w:eastAsia="en-US"/>
        </w:rPr>
        <w:t>.</w:t>
      </w:r>
    </w:p>
    <w:p w14:paraId="59DAF54E" w14:textId="1C808E69" w:rsidR="00B00C61" w:rsidRPr="00034259" w:rsidRDefault="003E4DAA" w:rsidP="00EC21B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The </w:t>
      </w:r>
      <w:proofErr w:type="spellStart"/>
      <w:r w:rsidR="00E72966" w:rsidRPr="00034259">
        <w:rPr>
          <w:rFonts w:cstheme="minorHAnsi"/>
          <w:color w:val="000000"/>
          <w:lang w:eastAsia="en-US"/>
        </w:rPr>
        <w:t>CoL</w:t>
      </w:r>
      <w:proofErr w:type="spellEnd"/>
      <w:r w:rsidRPr="00034259">
        <w:rPr>
          <w:rFonts w:cstheme="minorHAnsi"/>
          <w:color w:val="000000"/>
          <w:lang w:eastAsia="en-US"/>
        </w:rPr>
        <w:t xml:space="preserve"> payment is </w:t>
      </w:r>
      <w:r w:rsidR="00B00C61" w:rsidRPr="00034259">
        <w:rPr>
          <w:rFonts w:cstheme="minorHAnsi"/>
          <w:color w:val="000000"/>
          <w:lang w:eastAsia="en-US"/>
        </w:rPr>
        <w:t xml:space="preserve">paid </w:t>
      </w:r>
      <w:r w:rsidR="00EC397A" w:rsidRPr="00034259">
        <w:rPr>
          <w:rFonts w:cstheme="minorHAnsi"/>
          <w:color w:val="000000"/>
          <w:lang w:eastAsia="en-US"/>
        </w:rPr>
        <w:t>to</w:t>
      </w:r>
      <w:r w:rsidR="00B00C61" w:rsidRPr="00034259">
        <w:rPr>
          <w:rFonts w:cstheme="minorHAnsi"/>
          <w:color w:val="000000"/>
          <w:lang w:eastAsia="en-US"/>
        </w:rPr>
        <w:t xml:space="preserve"> part time and casual employees</w:t>
      </w:r>
      <w:r w:rsidR="00EC397A" w:rsidRPr="00034259">
        <w:rPr>
          <w:rFonts w:cstheme="minorHAnsi"/>
          <w:color w:val="000000"/>
          <w:lang w:eastAsia="en-US"/>
        </w:rPr>
        <w:t xml:space="preserve"> based on eligibility as outlined below</w:t>
      </w:r>
      <w:r w:rsidR="009B41E6" w:rsidRPr="00034259">
        <w:rPr>
          <w:rFonts w:cstheme="minorHAnsi"/>
          <w:color w:val="000000"/>
          <w:lang w:eastAsia="en-US"/>
        </w:rPr>
        <w:t>.</w:t>
      </w:r>
    </w:p>
    <w:p w14:paraId="23F859E6" w14:textId="46872040" w:rsidR="00075AE6" w:rsidRPr="00034259" w:rsidRDefault="00397F70" w:rsidP="00EC21B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Casual employees must have worked </w:t>
      </w:r>
      <w:r w:rsidR="0068363F" w:rsidRPr="00034259">
        <w:rPr>
          <w:rFonts w:cstheme="minorHAnsi"/>
          <w:color w:val="000000"/>
          <w:lang w:eastAsia="en-US"/>
        </w:rPr>
        <w:t>within</w:t>
      </w:r>
      <w:r w:rsidRPr="00034259">
        <w:rPr>
          <w:rFonts w:cstheme="minorHAnsi"/>
          <w:color w:val="000000"/>
          <w:lang w:eastAsia="en-US"/>
        </w:rPr>
        <w:t xml:space="preserve"> 3 months </w:t>
      </w:r>
      <w:r w:rsidR="00DA566E" w:rsidRPr="00034259">
        <w:rPr>
          <w:rFonts w:cstheme="minorHAnsi"/>
          <w:color w:val="000000"/>
          <w:lang w:eastAsia="en-US"/>
        </w:rPr>
        <w:t>of</w:t>
      </w:r>
      <w:r w:rsidR="002F1344" w:rsidRPr="00034259">
        <w:rPr>
          <w:rFonts w:cstheme="minorHAnsi"/>
          <w:color w:val="000000"/>
          <w:lang w:eastAsia="en-US"/>
        </w:rPr>
        <w:t xml:space="preserve"> the date the agreement is made</w:t>
      </w:r>
      <w:r w:rsidR="00E72966" w:rsidRPr="00034259">
        <w:rPr>
          <w:rFonts w:cstheme="minorHAnsi"/>
          <w:color w:val="000000"/>
          <w:lang w:eastAsia="en-US"/>
        </w:rPr>
        <w:t xml:space="preserve"> to be eligible for the </w:t>
      </w:r>
      <w:proofErr w:type="spellStart"/>
      <w:r w:rsidR="00E72966" w:rsidRPr="00034259">
        <w:rPr>
          <w:rFonts w:cstheme="minorHAnsi"/>
          <w:color w:val="000000"/>
          <w:lang w:eastAsia="en-US"/>
        </w:rPr>
        <w:t>CoL</w:t>
      </w:r>
      <w:proofErr w:type="spellEnd"/>
      <w:r w:rsidR="00E72966" w:rsidRPr="00034259">
        <w:rPr>
          <w:rFonts w:cstheme="minorHAnsi"/>
          <w:color w:val="000000"/>
          <w:lang w:eastAsia="en-US"/>
        </w:rPr>
        <w:t xml:space="preserve"> payment</w:t>
      </w:r>
      <w:r w:rsidR="00704271" w:rsidRPr="00034259">
        <w:rPr>
          <w:rFonts w:cstheme="minorHAnsi"/>
          <w:color w:val="000000"/>
          <w:lang w:eastAsia="en-US"/>
        </w:rPr>
        <w:t xml:space="preserve"> with further eligibility outlined below</w:t>
      </w:r>
      <w:r w:rsidR="009B41E6" w:rsidRPr="00034259">
        <w:rPr>
          <w:rFonts w:cstheme="minorHAnsi"/>
          <w:color w:val="000000"/>
          <w:lang w:eastAsia="en-US"/>
        </w:rPr>
        <w:t>.</w:t>
      </w:r>
    </w:p>
    <w:p w14:paraId="16354104" w14:textId="1CB92C00" w:rsidR="00DA566E" w:rsidRPr="00034259" w:rsidRDefault="00DA566E" w:rsidP="00EC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07A1ADE8" w14:textId="3FB8344D" w:rsidR="00DA566E" w:rsidRPr="00034259" w:rsidRDefault="00C90791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Please note that this means that not all </w:t>
      </w:r>
      <w:r w:rsidR="00C57E23" w:rsidRPr="00034259">
        <w:rPr>
          <w:rFonts w:cstheme="minorHAnsi"/>
          <w:color w:val="000000"/>
          <w:lang w:eastAsia="en-US"/>
        </w:rPr>
        <w:t>casual staff</w:t>
      </w:r>
      <w:r w:rsidR="00891CC4" w:rsidRPr="00034259">
        <w:rPr>
          <w:rFonts w:cstheme="minorHAnsi"/>
          <w:color w:val="000000"/>
          <w:lang w:eastAsia="en-US"/>
        </w:rPr>
        <w:t xml:space="preserve"> who have an </w:t>
      </w:r>
      <w:r w:rsidR="00E72966" w:rsidRPr="00034259">
        <w:rPr>
          <w:rFonts w:cstheme="minorHAnsi"/>
          <w:color w:val="000000"/>
          <w:lang w:eastAsia="en-US"/>
        </w:rPr>
        <w:t>open/</w:t>
      </w:r>
      <w:r w:rsidR="00891CC4" w:rsidRPr="00034259">
        <w:rPr>
          <w:rFonts w:cstheme="minorHAnsi"/>
          <w:color w:val="000000"/>
          <w:lang w:eastAsia="en-US"/>
        </w:rPr>
        <w:t>active employment record</w:t>
      </w:r>
      <w:r w:rsidR="00C57E23" w:rsidRPr="00034259">
        <w:rPr>
          <w:rFonts w:cstheme="minorHAnsi"/>
          <w:color w:val="000000"/>
          <w:lang w:eastAsia="en-US"/>
        </w:rPr>
        <w:t xml:space="preserve"> </w:t>
      </w:r>
      <w:r w:rsidR="00930900" w:rsidRPr="00034259">
        <w:rPr>
          <w:rFonts w:cstheme="minorHAnsi"/>
          <w:color w:val="000000"/>
          <w:lang w:eastAsia="en-US"/>
        </w:rPr>
        <w:t>on</w:t>
      </w:r>
      <w:r w:rsidR="00977215" w:rsidRPr="00034259">
        <w:rPr>
          <w:rFonts w:cstheme="minorHAnsi"/>
          <w:color w:val="000000"/>
          <w:lang w:eastAsia="en-US"/>
        </w:rPr>
        <w:t xml:space="preserve"> the date the agreement is made</w:t>
      </w:r>
      <w:r w:rsidR="00C57E23" w:rsidRPr="00034259">
        <w:rPr>
          <w:rFonts w:cstheme="minorHAnsi"/>
          <w:color w:val="000000"/>
          <w:lang w:eastAsia="en-US"/>
        </w:rPr>
        <w:t xml:space="preserve"> will receive th</w:t>
      </w:r>
      <w:r w:rsidR="00543EE4" w:rsidRPr="00034259">
        <w:rPr>
          <w:rFonts w:cstheme="minorHAnsi"/>
          <w:color w:val="000000"/>
          <w:lang w:eastAsia="en-US"/>
        </w:rPr>
        <w:t xml:space="preserve">e </w:t>
      </w:r>
      <w:proofErr w:type="spellStart"/>
      <w:r w:rsidR="00543EE4" w:rsidRPr="00034259">
        <w:rPr>
          <w:rFonts w:cstheme="minorHAnsi"/>
          <w:color w:val="000000"/>
          <w:lang w:eastAsia="en-US"/>
        </w:rPr>
        <w:t>CoL</w:t>
      </w:r>
      <w:proofErr w:type="spellEnd"/>
      <w:r w:rsidR="00543EE4" w:rsidRPr="00034259">
        <w:rPr>
          <w:rFonts w:cstheme="minorHAnsi"/>
          <w:color w:val="000000"/>
          <w:lang w:eastAsia="en-US"/>
        </w:rPr>
        <w:t xml:space="preserve"> </w:t>
      </w:r>
      <w:r w:rsidR="00C57E23" w:rsidRPr="00034259">
        <w:rPr>
          <w:rFonts w:cstheme="minorHAnsi"/>
          <w:color w:val="000000"/>
          <w:lang w:eastAsia="en-US"/>
        </w:rPr>
        <w:t xml:space="preserve">payment. </w:t>
      </w:r>
      <w:r w:rsidR="00DA566E" w:rsidRPr="00034259">
        <w:rPr>
          <w:rFonts w:cstheme="minorHAnsi"/>
          <w:color w:val="000000"/>
          <w:lang w:eastAsia="en-US"/>
        </w:rPr>
        <w:t xml:space="preserve">Please see further details below regarding the eligibility criteria for </w:t>
      </w:r>
      <w:r w:rsidR="009B41E6" w:rsidRPr="00034259">
        <w:rPr>
          <w:rFonts w:cstheme="minorHAnsi"/>
          <w:color w:val="000000"/>
          <w:lang w:eastAsia="en-US"/>
        </w:rPr>
        <w:t>specific</w:t>
      </w:r>
      <w:r w:rsidR="00DA566E" w:rsidRPr="00034259">
        <w:rPr>
          <w:rFonts w:cstheme="minorHAnsi"/>
          <w:color w:val="000000"/>
          <w:lang w:eastAsia="en-US"/>
        </w:rPr>
        <w:t xml:space="preserve"> employee</w:t>
      </w:r>
      <w:r w:rsidR="009B41E6" w:rsidRPr="00034259">
        <w:rPr>
          <w:rFonts w:cstheme="minorHAnsi"/>
          <w:color w:val="000000"/>
          <w:lang w:eastAsia="en-US"/>
        </w:rPr>
        <w:t xml:space="preserve"> types</w:t>
      </w:r>
      <w:r w:rsidR="00DA566E" w:rsidRPr="00034259">
        <w:rPr>
          <w:rFonts w:cstheme="minorHAnsi"/>
          <w:color w:val="000000"/>
          <w:lang w:eastAsia="en-US"/>
        </w:rPr>
        <w:t>.</w:t>
      </w:r>
    </w:p>
    <w:p w14:paraId="571F9F29" w14:textId="1037F030" w:rsidR="00075AE6" w:rsidRPr="00034259" w:rsidRDefault="00075AE6" w:rsidP="000044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bookmarkStart w:id="1" w:name="_Hlk131598472"/>
    </w:p>
    <w:bookmarkEnd w:id="1"/>
    <w:p w14:paraId="4BD4E76E" w14:textId="3E8A70CD" w:rsidR="009B41E6" w:rsidRPr="00034259" w:rsidRDefault="003E4DAA" w:rsidP="00FE35F0">
      <w:pPr>
        <w:spacing w:line="276" w:lineRule="auto"/>
        <w:rPr>
          <w:rFonts w:ascii="Montserrat" w:hAnsi="Montserrat" w:cstheme="minorHAnsi"/>
          <w:b/>
          <w:bCs/>
          <w:color w:val="000000"/>
          <w:lang w:eastAsia="en-US"/>
        </w:rPr>
      </w:pPr>
      <w:r w:rsidRPr="00034259">
        <w:rPr>
          <w:rFonts w:ascii="Montserrat" w:eastAsia="Times New Roman" w:hAnsi="Montserrat"/>
          <w:b/>
          <w:bCs/>
          <w:color w:val="323232" w:themeColor="accent1"/>
          <w:sz w:val="26"/>
        </w:rPr>
        <w:t>Eligibilit</w:t>
      </w:r>
      <w:r w:rsidR="007A6426" w:rsidRPr="00034259" w:rsidDel="007A6426">
        <w:rPr>
          <w:rFonts w:ascii="Montserrat" w:eastAsia="Times New Roman" w:hAnsi="Montserrat"/>
          <w:b/>
          <w:bCs/>
          <w:color w:val="323232" w:themeColor="accent1"/>
          <w:sz w:val="26"/>
        </w:rPr>
        <w:t>y</w:t>
      </w:r>
    </w:p>
    <w:p w14:paraId="354CDF4F" w14:textId="3A623D67" w:rsidR="009B41E6" w:rsidRPr="00034259" w:rsidRDefault="009B41E6" w:rsidP="009B41E6">
      <w:pPr>
        <w:pStyle w:val="Heading4"/>
        <w:rPr>
          <w:color w:val="7F3272" w:themeColor="accent3" w:themeShade="BF"/>
        </w:rPr>
      </w:pPr>
      <w:r w:rsidRPr="00034259">
        <w:rPr>
          <w:color w:val="7F3272" w:themeColor="accent3" w:themeShade="BF"/>
        </w:rPr>
        <w:t xml:space="preserve">Full-time </w:t>
      </w:r>
      <w:bookmarkStart w:id="2" w:name="_Hlk131596715"/>
      <w:r w:rsidRPr="00034259">
        <w:rPr>
          <w:color w:val="7F3272" w:themeColor="accent3" w:themeShade="BF"/>
        </w:rPr>
        <w:t>employees</w:t>
      </w:r>
      <w:bookmarkEnd w:id="2"/>
    </w:p>
    <w:p w14:paraId="3FEDBE5F" w14:textId="635FEC80" w:rsidR="00737AEB" w:rsidRPr="00034259" w:rsidRDefault="007A6426" w:rsidP="007815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F</w:t>
      </w:r>
      <w:r w:rsidR="002A7AEF" w:rsidRPr="00034259">
        <w:rPr>
          <w:rFonts w:cstheme="minorHAnsi"/>
          <w:color w:val="000000"/>
          <w:lang w:eastAsia="en-US"/>
        </w:rPr>
        <w:t>ull time e</w:t>
      </w:r>
      <w:r w:rsidR="009976CF" w:rsidRPr="00034259">
        <w:rPr>
          <w:rFonts w:cstheme="minorHAnsi"/>
          <w:color w:val="000000"/>
          <w:lang w:eastAsia="en-US"/>
        </w:rPr>
        <w:t>mployees</w:t>
      </w:r>
      <w:r w:rsidR="003E4DAA" w:rsidRPr="00034259">
        <w:rPr>
          <w:rFonts w:cstheme="minorHAnsi"/>
          <w:color w:val="000000"/>
          <w:lang w:eastAsia="en-US"/>
        </w:rPr>
        <w:t xml:space="preserve"> will be eligible for the</w:t>
      </w:r>
      <w:r w:rsidR="002A7AEF" w:rsidRPr="00034259">
        <w:rPr>
          <w:rFonts w:cstheme="minorHAnsi"/>
          <w:color w:val="000000"/>
          <w:lang w:eastAsia="en-US"/>
        </w:rPr>
        <w:t xml:space="preserve"> $1</w:t>
      </w:r>
      <w:r w:rsidR="00AE0FBC" w:rsidRPr="00034259">
        <w:rPr>
          <w:rFonts w:cstheme="minorHAnsi"/>
          <w:color w:val="000000"/>
          <w:lang w:eastAsia="en-US"/>
        </w:rPr>
        <w:t>,</w:t>
      </w:r>
      <w:r w:rsidR="002A7AEF" w:rsidRPr="00034259">
        <w:rPr>
          <w:rFonts w:cstheme="minorHAnsi"/>
          <w:color w:val="000000"/>
          <w:lang w:eastAsia="en-US"/>
        </w:rPr>
        <w:t>250</w:t>
      </w:r>
      <w:r w:rsidR="003E4DAA" w:rsidRPr="00034259">
        <w:rPr>
          <w:rFonts w:cstheme="minorHAnsi"/>
          <w:color w:val="000000"/>
          <w:lang w:eastAsia="en-US"/>
        </w:rPr>
        <w:t xml:space="preserve"> </w:t>
      </w:r>
      <w:proofErr w:type="spellStart"/>
      <w:r w:rsidR="00E72966" w:rsidRPr="00034259">
        <w:rPr>
          <w:rFonts w:cstheme="minorHAnsi"/>
          <w:color w:val="000000"/>
          <w:lang w:eastAsia="en-US"/>
        </w:rPr>
        <w:t>CoL</w:t>
      </w:r>
      <w:proofErr w:type="spellEnd"/>
      <w:r w:rsidR="0007001A" w:rsidRPr="00034259">
        <w:rPr>
          <w:rFonts w:cstheme="minorHAnsi"/>
          <w:color w:val="000000"/>
          <w:lang w:eastAsia="en-US"/>
        </w:rPr>
        <w:t xml:space="preserve"> payment if they are</w:t>
      </w:r>
      <w:r w:rsidR="0078158F" w:rsidRPr="00034259">
        <w:rPr>
          <w:rFonts w:cstheme="minorHAnsi"/>
          <w:color w:val="000000"/>
          <w:lang w:eastAsia="en-US"/>
        </w:rPr>
        <w:t xml:space="preserve"> </w:t>
      </w:r>
      <w:r w:rsidR="003E4DAA" w:rsidRPr="00034259">
        <w:rPr>
          <w:rFonts w:cstheme="minorHAnsi"/>
          <w:color w:val="000000"/>
          <w:lang w:eastAsia="en-US"/>
        </w:rPr>
        <w:t>a permanent or temporary employee covered by the</w:t>
      </w:r>
      <w:r w:rsidRPr="00034259">
        <w:rPr>
          <w:rFonts w:cstheme="minorHAnsi"/>
          <w:color w:val="000000"/>
          <w:lang w:eastAsia="en-US"/>
        </w:rPr>
        <w:t xml:space="preserve"> </w:t>
      </w:r>
      <w:r w:rsidR="00636D7A" w:rsidRPr="00034259">
        <w:rPr>
          <w:rFonts w:cstheme="minorHAnsi"/>
          <w:color w:val="000000"/>
          <w:lang w:eastAsia="en-US"/>
        </w:rPr>
        <w:t>HP</w:t>
      </w:r>
      <w:r w:rsidR="004D0392" w:rsidRPr="00034259">
        <w:rPr>
          <w:rFonts w:cstheme="minorHAnsi"/>
          <w:color w:val="000000"/>
          <w:lang w:eastAsia="en-US"/>
        </w:rPr>
        <w:t>EA</w:t>
      </w:r>
      <w:r w:rsidR="003E4DAA" w:rsidRPr="00034259">
        <w:rPr>
          <w:rFonts w:cstheme="minorHAnsi"/>
          <w:color w:val="000000"/>
          <w:lang w:eastAsia="en-US"/>
        </w:rPr>
        <w:t xml:space="preserve">, </w:t>
      </w:r>
      <w:bookmarkStart w:id="3" w:name="_Hlk119619408"/>
      <w:r w:rsidR="003E4DAA" w:rsidRPr="00034259">
        <w:rPr>
          <w:rFonts w:cstheme="minorHAnsi"/>
          <w:color w:val="000000"/>
          <w:lang w:eastAsia="en-US"/>
        </w:rPr>
        <w:t>employed on</w:t>
      </w:r>
      <w:r w:rsidR="00A25865" w:rsidRPr="00034259">
        <w:rPr>
          <w:rFonts w:cstheme="minorHAnsi"/>
          <w:color w:val="000000"/>
          <w:lang w:eastAsia="en-US"/>
        </w:rPr>
        <w:t xml:space="preserve"> </w:t>
      </w:r>
      <w:bookmarkEnd w:id="3"/>
      <w:r w:rsidR="00977215" w:rsidRPr="00034259">
        <w:rPr>
          <w:rFonts w:cstheme="minorHAnsi"/>
          <w:color w:val="000000"/>
          <w:lang w:eastAsia="en-US"/>
        </w:rPr>
        <w:t>the date the agreement is made</w:t>
      </w:r>
      <w:r w:rsidR="00737AEB" w:rsidRPr="00034259">
        <w:rPr>
          <w:rFonts w:cstheme="minorHAnsi"/>
          <w:color w:val="000000"/>
          <w:lang w:eastAsia="en-US"/>
        </w:rPr>
        <w:t>.</w:t>
      </w:r>
    </w:p>
    <w:p w14:paraId="6F1F5C5C" w14:textId="77777777" w:rsidR="003E4DAA" w:rsidRPr="00034259" w:rsidRDefault="003E4DAA" w:rsidP="005A0D15">
      <w:pPr>
        <w:pStyle w:val="Heading4"/>
        <w:rPr>
          <w:color w:val="7F3272" w:themeColor="accent3" w:themeShade="BF"/>
        </w:rPr>
      </w:pPr>
      <w:bookmarkStart w:id="4" w:name="_Hlk131579004"/>
      <w:r w:rsidRPr="00034259">
        <w:rPr>
          <w:color w:val="7F3272" w:themeColor="accent3" w:themeShade="BF"/>
        </w:rPr>
        <w:t>Part-time employees</w:t>
      </w:r>
    </w:p>
    <w:bookmarkEnd w:id="4"/>
    <w:p w14:paraId="78B35D2E" w14:textId="199669C1" w:rsidR="00075AE6" w:rsidRPr="00034259" w:rsidRDefault="002A7AEF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P</w:t>
      </w:r>
      <w:r w:rsidR="003E4DAA" w:rsidRPr="00034259">
        <w:rPr>
          <w:rFonts w:cstheme="minorHAnsi"/>
          <w:color w:val="000000"/>
          <w:lang w:eastAsia="en-US"/>
        </w:rPr>
        <w:t xml:space="preserve">art-time </w:t>
      </w:r>
      <w:bookmarkStart w:id="5" w:name="_Hlk131586476"/>
      <w:r w:rsidR="003E4DAA" w:rsidRPr="00034259">
        <w:rPr>
          <w:rFonts w:cstheme="minorHAnsi"/>
          <w:color w:val="000000"/>
          <w:lang w:eastAsia="en-US"/>
        </w:rPr>
        <w:t xml:space="preserve">employees </w:t>
      </w:r>
      <w:r w:rsidR="000C51DB" w:rsidRPr="00034259">
        <w:rPr>
          <w:rFonts w:cstheme="minorHAnsi"/>
          <w:color w:val="000000"/>
          <w:lang w:eastAsia="en-US"/>
        </w:rPr>
        <w:t xml:space="preserve">will be eligible for the </w:t>
      </w:r>
      <w:proofErr w:type="spellStart"/>
      <w:r w:rsidR="000C51DB" w:rsidRPr="00034259">
        <w:rPr>
          <w:rFonts w:cstheme="minorHAnsi"/>
          <w:color w:val="000000"/>
          <w:lang w:eastAsia="en-US"/>
        </w:rPr>
        <w:t>CoL</w:t>
      </w:r>
      <w:proofErr w:type="spellEnd"/>
      <w:r w:rsidR="000C51DB" w:rsidRPr="00034259">
        <w:rPr>
          <w:rFonts w:cstheme="minorHAnsi"/>
          <w:color w:val="000000"/>
          <w:lang w:eastAsia="en-US"/>
        </w:rPr>
        <w:t xml:space="preserve"> payment </w:t>
      </w:r>
      <w:r w:rsidR="003E4DAA" w:rsidRPr="00034259">
        <w:rPr>
          <w:rFonts w:cstheme="minorHAnsi"/>
          <w:color w:val="000000"/>
          <w:lang w:eastAsia="en-US"/>
        </w:rPr>
        <w:t xml:space="preserve">based on </w:t>
      </w:r>
      <w:r w:rsidR="008C03B6" w:rsidRPr="00034259">
        <w:rPr>
          <w:rFonts w:cstheme="minorHAnsi"/>
          <w:color w:val="000000"/>
          <w:lang w:eastAsia="en-US"/>
        </w:rPr>
        <w:t>the below determination:</w:t>
      </w:r>
      <w:r w:rsidR="003E4DAA" w:rsidRPr="00034259">
        <w:rPr>
          <w:rFonts w:cstheme="minorHAnsi"/>
          <w:color w:val="000000"/>
          <w:lang w:eastAsia="en-US"/>
        </w:rPr>
        <w:t xml:space="preserve"> </w:t>
      </w:r>
    </w:p>
    <w:p w14:paraId="060E33F7" w14:textId="77777777" w:rsidR="008C03B6" w:rsidRPr="00034259" w:rsidRDefault="008C03B6" w:rsidP="008C03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4E4CA0EE" w14:textId="3392BF7E" w:rsidR="008C03B6" w:rsidRPr="00034259" w:rsidRDefault="002A7AEF" w:rsidP="008C03B6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A part-time employee working 0.5</w:t>
      </w:r>
      <w:r w:rsidR="004E1D65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>F</w:t>
      </w:r>
      <w:r w:rsidR="007A6426" w:rsidRPr="00034259">
        <w:rPr>
          <w:rFonts w:cstheme="minorHAnsi"/>
          <w:color w:val="000000"/>
          <w:lang w:eastAsia="en-US"/>
        </w:rPr>
        <w:t xml:space="preserve">ull </w:t>
      </w:r>
      <w:r w:rsidRPr="00034259">
        <w:rPr>
          <w:rFonts w:cstheme="minorHAnsi"/>
          <w:color w:val="000000"/>
          <w:lang w:eastAsia="en-US"/>
        </w:rPr>
        <w:t>T</w:t>
      </w:r>
      <w:r w:rsidR="007A6426" w:rsidRPr="00034259">
        <w:rPr>
          <w:rFonts w:cstheme="minorHAnsi"/>
          <w:color w:val="000000"/>
          <w:lang w:eastAsia="en-US"/>
        </w:rPr>
        <w:t xml:space="preserve">ime Equivalent (FTE) </w:t>
      </w:r>
      <w:r w:rsidR="006F5078" w:rsidRPr="00034259">
        <w:rPr>
          <w:rFonts w:cstheme="minorHAnsi"/>
          <w:color w:val="000000"/>
          <w:lang w:eastAsia="en-US"/>
        </w:rPr>
        <w:t>or above (</w:t>
      </w:r>
      <w:r w:rsidRPr="00034259">
        <w:rPr>
          <w:rFonts w:cstheme="minorHAnsi"/>
          <w:color w:val="000000"/>
          <w:lang w:eastAsia="en-US"/>
        </w:rPr>
        <w:t>50% of</w:t>
      </w:r>
      <w:r w:rsidR="000C51DB" w:rsidRPr="00034259">
        <w:rPr>
          <w:rFonts w:cstheme="minorHAnsi"/>
          <w:color w:val="000000"/>
          <w:lang w:eastAsia="en-US"/>
        </w:rPr>
        <w:t xml:space="preserve"> </w:t>
      </w:r>
      <w:r w:rsidR="008C03B6" w:rsidRPr="00034259">
        <w:rPr>
          <w:rFonts w:cstheme="minorHAnsi"/>
          <w:color w:val="000000"/>
          <w:lang w:eastAsia="en-US"/>
        </w:rPr>
        <w:t xml:space="preserve">their positions nominal </w:t>
      </w:r>
      <w:r w:rsidRPr="00034259">
        <w:rPr>
          <w:rFonts w:cstheme="minorHAnsi"/>
          <w:color w:val="000000"/>
          <w:lang w:eastAsia="en-US"/>
        </w:rPr>
        <w:t>fulltime hours or above</w:t>
      </w:r>
      <w:r w:rsidR="006F5078" w:rsidRPr="00034259">
        <w:rPr>
          <w:rFonts w:cstheme="minorHAnsi"/>
          <w:color w:val="000000"/>
          <w:lang w:eastAsia="en-US"/>
        </w:rPr>
        <w:t>)</w:t>
      </w:r>
      <w:r w:rsidR="008C03B6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>on</w:t>
      </w:r>
      <w:r w:rsidR="000357E9" w:rsidRPr="00034259">
        <w:rPr>
          <w:rFonts w:cstheme="minorHAnsi"/>
          <w:color w:val="000000"/>
          <w:lang w:eastAsia="en-US"/>
        </w:rPr>
        <w:t xml:space="preserve"> </w:t>
      </w:r>
      <w:r w:rsidR="004157A9" w:rsidRPr="00034259">
        <w:rPr>
          <w:rFonts w:cstheme="minorHAnsi"/>
          <w:color w:val="000000"/>
          <w:lang w:eastAsia="en-US"/>
        </w:rPr>
        <w:t>the date the agreement is made</w:t>
      </w:r>
      <w:r w:rsidR="008C03B6" w:rsidRPr="00034259">
        <w:t xml:space="preserve"> </w:t>
      </w:r>
      <w:r w:rsidR="008C03B6" w:rsidRPr="00034259">
        <w:rPr>
          <w:rFonts w:cstheme="minorHAnsi"/>
          <w:color w:val="000000"/>
          <w:lang w:eastAsia="en-US"/>
        </w:rPr>
        <w:t xml:space="preserve">will receive the full $1250 </w:t>
      </w:r>
      <w:proofErr w:type="spellStart"/>
      <w:r w:rsidR="008C03B6" w:rsidRPr="00034259">
        <w:rPr>
          <w:rFonts w:cstheme="minorHAnsi"/>
          <w:color w:val="000000"/>
          <w:lang w:eastAsia="en-US"/>
        </w:rPr>
        <w:t>CoL</w:t>
      </w:r>
      <w:proofErr w:type="spellEnd"/>
      <w:r w:rsidR="008C03B6" w:rsidRPr="00034259">
        <w:rPr>
          <w:rFonts w:cstheme="minorHAnsi"/>
          <w:color w:val="000000"/>
          <w:lang w:eastAsia="en-US"/>
        </w:rPr>
        <w:t xml:space="preserve"> payment</w:t>
      </w:r>
      <w:r w:rsidR="009B41E6" w:rsidRPr="00034259">
        <w:rPr>
          <w:rFonts w:cstheme="minorHAnsi"/>
          <w:color w:val="000000"/>
          <w:lang w:eastAsia="en-US"/>
        </w:rPr>
        <w:t>.</w:t>
      </w:r>
    </w:p>
    <w:p w14:paraId="71DDCF4A" w14:textId="7D35F1EB" w:rsidR="00704271" w:rsidRPr="00034259" w:rsidRDefault="000C51DB" w:rsidP="003E4DA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lastRenderedPageBreak/>
        <w:t>A part-time employee working below 0.5</w:t>
      </w:r>
      <w:r w:rsidR="004E1D65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 xml:space="preserve">FTE </w:t>
      </w:r>
      <w:r w:rsidR="008C03B6" w:rsidRPr="00034259">
        <w:rPr>
          <w:rFonts w:cstheme="minorHAnsi"/>
          <w:color w:val="000000"/>
          <w:lang w:eastAsia="en-US"/>
        </w:rPr>
        <w:t>(less than 50% of their positions nominal hours) on</w:t>
      </w:r>
      <w:r w:rsidR="000357E9" w:rsidRPr="00034259">
        <w:rPr>
          <w:rFonts w:cstheme="minorHAnsi"/>
          <w:color w:val="000000"/>
          <w:lang w:eastAsia="en-US"/>
        </w:rPr>
        <w:t xml:space="preserve"> </w:t>
      </w:r>
      <w:r w:rsidR="004157A9" w:rsidRPr="00034259">
        <w:rPr>
          <w:rFonts w:cstheme="minorHAnsi"/>
          <w:color w:val="000000"/>
          <w:lang w:eastAsia="en-US"/>
        </w:rPr>
        <w:t>the date the agreement is made</w:t>
      </w:r>
      <w:r w:rsidR="008C03B6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 xml:space="preserve">will have their </w:t>
      </w:r>
      <w:proofErr w:type="spellStart"/>
      <w:r w:rsidR="008C03B6" w:rsidRPr="00034259">
        <w:rPr>
          <w:rFonts w:cstheme="minorHAnsi"/>
          <w:color w:val="000000"/>
          <w:lang w:eastAsia="en-US"/>
        </w:rPr>
        <w:t>CoL</w:t>
      </w:r>
      <w:proofErr w:type="spellEnd"/>
      <w:r w:rsidR="008C03B6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 xml:space="preserve">payment </w:t>
      </w:r>
      <w:r w:rsidR="004E1D65" w:rsidRPr="00034259">
        <w:rPr>
          <w:rFonts w:cstheme="minorHAnsi"/>
          <w:color w:val="000000"/>
          <w:lang w:eastAsia="en-US"/>
        </w:rPr>
        <w:t xml:space="preserve">paid at a pro rata amount </w:t>
      </w:r>
      <w:r w:rsidRPr="00034259">
        <w:rPr>
          <w:rFonts w:cstheme="minorHAnsi"/>
          <w:color w:val="000000"/>
          <w:lang w:eastAsia="en-US"/>
        </w:rPr>
        <w:t>based on their hours</w:t>
      </w:r>
      <w:r w:rsidR="004E1D65" w:rsidRPr="00034259">
        <w:rPr>
          <w:rFonts w:cstheme="minorHAnsi"/>
          <w:color w:val="000000"/>
          <w:lang w:eastAsia="en-US"/>
        </w:rPr>
        <w:t xml:space="preserve"> on th</w:t>
      </w:r>
      <w:r w:rsidR="000357E9" w:rsidRPr="00034259">
        <w:rPr>
          <w:rFonts w:cstheme="minorHAnsi"/>
          <w:color w:val="000000"/>
          <w:lang w:eastAsia="en-US"/>
        </w:rPr>
        <w:t xml:space="preserve">at </w:t>
      </w:r>
      <w:r w:rsidR="004E1D65" w:rsidRPr="00034259">
        <w:rPr>
          <w:rFonts w:cstheme="minorHAnsi"/>
          <w:color w:val="000000"/>
          <w:lang w:eastAsia="en-US"/>
        </w:rPr>
        <w:t>date</w:t>
      </w:r>
      <w:r w:rsidRPr="00034259">
        <w:rPr>
          <w:rFonts w:cstheme="minorHAnsi"/>
          <w:color w:val="000000"/>
          <w:lang w:eastAsia="en-US"/>
        </w:rPr>
        <w:t>.</w:t>
      </w:r>
      <w:bookmarkEnd w:id="5"/>
    </w:p>
    <w:p w14:paraId="4FC33B9F" w14:textId="77777777" w:rsidR="003E4DAA" w:rsidRPr="00034259" w:rsidRDefault="003E4DAA" w:rsidP="005A0D15">
      <w:pPr>
        <w:pStyle w:val="Heading4"/>
        <w:rPr>
          <w:color w:val="7F3272" w:themeColor="accent3" w:themeShade="BF"/>
        </w:rPr>
      </w:pPr>
      <w:bookmarkStart w:id="6" w:name="_Hlk131596736"/>
      <w:r w:rsidRPr="00034259">
        <w:rPr>
          <w:color w:val="7F3272" w:themeColor="accent3" w:themeShade="BF"/>
        </w:rPr>
        <w:t>Casual employees</w:t>
      </w:r>
    </w:p>
    <w:bookmarkEnd w:id="6"/>
    <w:p w14:paraId="13498E04" w14:textId="64F9DF7D" w:rsidR="001401E3" w:rsidRPr="00034259" w:rsidRDefault="001401E3" w:rsidP="002035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Eligibility of Casual employees t</w:t>
      </w:r>
      <w:r w:rsidR="002035E6" w:rsidRPr="00034259">
        <w:rPr>
          <w:rFonts w:cstheme="minorHAnsi"/>
          <w:color w:val="000000"/>
          <w:lang w:eastAsia="en-US"/>
        </w:rPr>
        <w:t xml:space="preserve">o qualify for the </w:t>
      </w:r>
      <w:proofErr w:type="spellStart"/>
      <w:r w:rsidR="002035E6" w:rsidRPr="00034259">
        <w:rPr>
          <w:rFonts w:cstheme="minorHAnsi"/>
          <w:color w:val="000000"/>
          <w:lang w:eastAsia="en-US"/>
        </w:rPr>
        <w:t>CoL</w:t>
      </w:r>
      <w:proofErr w:type="spellEnd"/>
      <w:r w:rsidR="002035E6" w:rsidRPr="00034259">
        <w:rPr>
          <w:rFonts w:cstheme="minorHAnsi"/>
          <w:color w:val="000000"/>
          <w:lang w:eastAsia="en-US"/>
        </w:rPr>
        <w:t xml:space="preserve"> payment,</w:t>
      </w:r>
      <w:r w:rsidRPr="00034259">
        <w:rPr>
          <w:rFonts w:cstheme="minorHAnsi"/>
          <w:color w:val="000000"/>
          <w:lang w:eastAsia="en-US"/>
        </w:rPr>
        <w:t xml:space="preserve"> will be determined as below.</w:t>
      </w:r>
    </w:p>
    <w:p w14:paraId="4CE1C28B" w14:textId="77777777" w:rsidR="001401E3" w:rsidRPr="00034259" w:rsidRDefault="001401E3" w:rsidP="002035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575812FA" w14:textId="7FC50103" w:rsidR="002035E6" w:rsidRPr="00034259" w:rsidRDefault="002035E6" w:rsidP="002035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Casual em</w:t>
      </w:r>
      <w:r w:rsidR="004E1D65" w:rsidRPr="00034259">
        <w:rPr>
          <w:rFonts w:cstheme="minorHAnsi"/>
          <w:color w:val="000000"/>
          <w:lang w:eastAsia="en-US"/>
        </w:rPr>
        <w:t>p</w:t>
      </w:r>
      <w:r w:rsidRPr="00034259">
        <w:rPr>
          <w:rFonts w:cstheme="minorHAnsi"/>
          <w:color w:val="000000"/>
          <w:lang w:eastAsia="en-US"/>
        </w:rPr>
        <w:t>loyees:</w:t>
      </w:r>
    </w:p>
    <w:p w14:paraId="60AF2F04" w14:textId="12606C73" w:rsidR="009B41E6" w:rsidRPr="00034259" w:rsidRDefault="001401E3" w:rsidP="002035E6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must have </w:t>
      </w:r>
      <w:r w:rsidR="002035E6" w:rsidRPr="00034259">
        <w:rPr>
          <w:rFonts w:cstheme="minorHAnsi"/>
          <w:color w:val="000000"/>
          <w:lang w:eastAsia="en-US"/>
        </w:rPr>
        <w:t xml:space="preserve">worked in the 3 months immediately prior to </w:t>
      </w:r>
      <w:r w:rsidR="00A25865" w:rsidRPr="00034259">
        <w:rPr>
          <w:rFonts w:cstheme="minorHAnsi"/>
          <w:color w:val="000000"/>
          <w:lang w:eastAsia="en-US"/>
        </w:rPr>
        <w:t>the</w:t>
      </w:r>
      <w:r w:rsidR="00737AEB" w:rsidRPr="00034259">
        <w:rPr>
          <w:rFonts w:cstheme="minorHAnsi"/>
          <w:color w:val="000000"/>
          <w:lang w:eastAsia="en-US"/>
        </w:rPr>
        <w:t xml:space="preserve"> date </w:t>
      </w:r>
      <w:r w:rsidR="004157A9" w:rsidRPr="00034259">
        <w:rPr>
          <w:rFonts w:cstheme="minorHAnsi"/>
          <w:color w:val="000000"/>
          <w:lang w:eastAsia="en-US"/>
        </w:rPr>
        <w:t>the date the agreement is made</w:t>
      </w:r>
      <w:r w:rsidR="002035E6" w:rsidRPr="00034259">
        <w:rPr>
          <w:rFonts w:cstheme="minorHAnsi"/>
          <w:color w:val="000000"/>
          <w:lang w:eastAsia="en-US"/>
        </w:rPr>
        <w:t>; and</w:t>
      </w:r>
    </w:p>
    <w:p w14:paraId="4A39C7BD" w14:textId="5BC8E60B" w:rsidR="004E1D65" w:rsidRPr="00034259" w:rsidRDefault="002035E6" w:rsidP="002035E6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have an active casual employment record i.e. the employee has not been ceased in the H</w:t>
      </w:r>
      <w:r w:rsidR="00A65992" w:rsidRPr="00034259">
        <w:rPr>
          <w:rFonts w:cstheme="minorHAnsi"/>
          <w:color w:val="000000"/>
          <w:lang w:eastAsia="en-US"/>
        </w:rPr>
        <w:t xml:space="preserve">uman </w:t>
      </w:r>
      <w:r w:rsidRPr="00034259">
        <w:rPr>
          <w:rFonts w:cstheme="minorHAnsi"/>
          <w:color w:val="000000"/>
          <w:lang w:eastAsia="en-US"/>
        </w:rPr>
        <w:t>R</w:t>
      </w:r>
      <w:r w:rsidR="00A65992" w:rsidRPr="00034259">
        <w:rPr>
          <w:rFonts w:cstheme="minorHAnsi"/>
          <w:color w:val="000000"/>
          <w:lang w:eastAsia="en-US"/>
        </w:rPr>
        <w:t xml:space="preserve">esources </w:t>
      </w:r>
      <w:r w:rsidRPr="00034259">
        <w:rPr>
          <w:rFonts w:cstheme="minorHAnsi"/>
          <w:color w:val="000000"/>
          <w:lang w:eastAsia="en-US"/>
        </w:rPr>
        <w:t>I</w:t>
      </w:r>
      <w:r w:rsidR="00A65992" w:rsidRPr="00034259">
        <w:rPr>
          <w:rFonts w:cstheme="minorHAnsi"/>
          <w:color w:val="000000"/>
          <w:lang w:eastAsia="en-US"/>
        </w:rPr>
        <w:t xml:space="preserve">nformation </w:t>
      </w:r>
      <w:r w:rsidRPr="00034259">
        <w:rPr>
          <w:rFonts w:cstheme="minorHAnsi"/>
          <w:color w:val="000000"/>
          <w:lang w:eastAsia="en-US"/>
        </w:rPr>
        <w:t>M</w:t>
      </w:r>
      <w:r w:rsidR="00A65992" w:rsidRPr="00034259">
        <w:rPr>
          <w:rFonts w:cstheme="minorHAnsi"/>
          <w:color w:val="000000"/>
          <w:lang w:eastAsia="en-US"/>
        </w:rPr>
        <w:t xml:space="preserve">anagement </w:t>
      </w:r>
      <w:r w:rsidRPr="00034259">
        <w:rPr>
          <w:rFonts w:cstheme="minorHAnsi"/>
          <w:color w:val="000000"/>
          <w:lang w:eastAsia="en-US"/>
        </w:rPr>
        <w:t>S</w:t>
      </w:r>
      <w:r w:rsidR="00A65992" w:rsidRPr="00034259">
        <w:rPr>
          <w:rFonts w:cstheme="minorHAnsi"/>
          <w:color w:val="000000"/>
          <w:lang w:eastAsia="en-US"/>
        </w:rPr>
        <w:t>ystem</w:t>
      </w:r>
      <w:r w:rsidR="009B41E6" w:rsidRPr="00034259">
        <w:rPr>
          <w:rFonts w:cstheme="minorHAnsi"/>
          <w:color w:val="000000"/>
          <w:lang w:eastAsia="en-US"/>
        </w:rPr>
        <w:t>.</w:t>
      </w:r>
      <w:r w:rsidR="001401E3" w:rsidRPr="00034259">
        <w:rPr>
          <w:rFonts w:cstheme="minorHAnsi"/>
          <w:color w:val="000000"/>
          <w:lang w:eastAsia="en-US"/>
        </w:rPr>
        <w:t xml:space="preserve"> </w:t>
      </w:r>
    </w:p>
    <w:p w14:paraId="59D3748F" w14:textId="77777777" w:rsidR="004E1D65" w:rsidRPr="00034259" w:rsidRDefault="004E1D65" w:rsidP="002035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536CCFDE" w14:textId="18D5834C" w:rsidR="001401E3" w:rsidRPr="00034259" w:rsidRDefault="004E1D65" w:rsidP="001401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Please note: Casual employees</w:t>
      </w:r>
      <w:r w:rsidR="009B41E6" w:rsidRPr="00034259">
        <w:rPr>
          <w:rFonts w:cstheme="minorHAnsi"/>
          <w:color w:val="000000"/>
          <w:lang w:eastAsia="en-US"/>
        </w:rPr>
        <w:t xml:space="preserve"> </w:t>
      </w:r>
      <w:r w:rsidR="001401E3" w:rsidRPr="00034259">
        <w:rPr>
          <w:rFonts w:cstheme="minorHAnsi"/>
          <w:color w:val="000000"/>
          <w:lang w:eastAsia="en-US"/>
        </w:rPr>
        <w:t>are not required to have undertaken a casual shift or have worked on</w:t>
      </w:r>
      <w:r w:rsidR="00930900" w:rsidRPr="00034259">
        <w:rPr>
          <w:rFonts w:cstheme="minorHAnsi"/>
          <w:color w:val="000000"/>
          <w:lang w:eastAsia="en-US"/>
        </w:rPr>
        <w:t xml:space="preserve"> </w:t>
      </w:r>
      <w:r w:rsidR="004157A9" w:rsidRPr="00034259">
        <w:rPr>
          <w:rFonts w:cstheme="minorHAnsi"/>
          <w:color w:val="000000"/>
          <w:lang w:eastAsia="en-US"/>
        </w:rPr>
        <w:t>the date the agreement is made</w:t>
      </w:r>
      <w:r w:rsidR="00930900" w:rsidRPr="00034259">
        <w:rPr>
          <w:rFonts w:cstheme="minorHAnsi"/>
          <w:color w:val="000000"/>
          <w:lang w:eastAsia="en-US"/>
        </w:rPr>
        <w:t xml:space="preserve"> </w:t>
      </w:r>
      <w:r w:rsidR="00737AEB" w:rsidRPr="00034259">
        <w:rPr>
          <w:rFonts w:cstheme="minorHAnsi"/>
          <w:color w:val="000000"/>
          <w:lang w:eastAsia="en-US"/>
        </w:rPr>
        <w:t>t</w:t>
      </w:r>
      <w:r w:rsidR="001401E3" w:rsidRPr="00034259">
        <w:rPr>
          <w:rFonts w:cstheme="minorHAnsi"/>
          <w:color w:val="000000"/>
          <w:lang w:eastAsia="en-US"/>
        </w:rPr>
        <w:t xml:space="preserve">o be eligible for the </w:t>
      </w:r>
      <w:proofErr w:type="spellStart"/>
      <w:r w:rsidR="001401E3" w:rsidRPr="00034259">
        <w:rPr>
          <w:rFonts w:cstheme="minorHAnsi"/>
          <w:color w:val="000000"/>
          <w:lang w:eastAsia="en-US"/>
        </w:rPr>
        <w:t>CoL</w:t>
      </w:r>
      <w:proofErr w:type="spellEnd"/>
      <w:r w:rsidR="001401E3" w:rsidRPr="00034259">
        <w:rPr>
          <w:rFonts w:cstheme="minorHAnsi"/>
          <w:color w:val="000000"/>
          <w:lang w:eastAsia="en-US"/>
        </w:rPr>
        <w:t xml:space="preserve"> payment.</w:t>
      </w:r>
    </w:p>
    <w:p w14:paraId="378F65E6" w14:textId="77777777" w:rsidR="009B41E6" w:rsidRPr="00034259" w:rsidRDefault="009B41E6" w:rsidP="001401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3950DEA7" w14:textId="5E115C0E" w:rsidR="008C03B6" w:rsidRPr="00034259" w:rsidRDefault="003E4DAA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For casual employees, the </w:t>
      </w:r>
      <w:proofErr w:type="spellStart"/>
      <w:r w:rsidR="0044637D" w:rsidRPr="00034259">
        <w:rPr>
          <w:rFonts w:cstheme="minorHAnsi"/>
          <w:color w:val="000000"/>
          <w:lang w:eastAsia="en-US"/>
        </w:rPr>
        <w:t>CoL</w:t>
      </w:r>
      <w:proofErr w:type="spellEnd"/>
      <w:r w:rsidRPr="00034259">
        <w:rPr>
          <w:rFonts w:cstheme="minorHAnsi"/>
          <w:color w:val="000000"/>
          <w:lang w:eastAsia="en-US"/>
        </w:rPr>
        <w:t xml:space="preserve"> payment will be based upon the average </w:t>
      </w:r>
      <w:r w:rsidR="00CA3F30" w:rsidRPr="00034259">
        <w:rPr>
          <w:rFonts w:cstheme="minorHAnsi"/>
          <w:color w:val="000000"/>
          <w:lang w:eastAsia="en-US"/>
        </w:rPr>
        <w:t xml:space="preserve">weekly </w:t>
      </w:r>
      <w:r w:rsidRPr="00034259">
        <w:rPr>
          <w:rFonts w:cstheme="minorHAnsi"/>
          <w:color w:val="000000"/>
          <w:lang w:eastAsia="en-US"/>
        </w:rPr>
        <w:t xml:space="preserve">hours worked by that casual employee in the </w:t>
      </w:r>
      <w:r w:rsidR="0009107E" w:rsidRPr="00034259">
        <w:rPr>
          <w:rFonts w:cstheme="minorHAnsi"/>
          <w:color w:val="000000"/>
          <w:lang w:eastAsia="en-US"/>
        </w:rPr>
        <w:t>26</w:t>
      </w:r>
      <w:r w:rsidR="00180480" w:rsidRPr="00034259">
        <w:rPr>
          <w:rFonts w:cstheme="minorHAnsi"/>
          <w:color w:val="000000"/>
          <w:lang w:eastAsia="en-US"/>
        </w:rPr>
        <w:t>*</w:t>
      </w:r>
      <w:r w:rsidR="0009107E" w:rsidRPr="00034259">
        <w:rPr>
          <w:rFonts w:cstheme="minorHAnsi"/>
          <w:color w:val="000000"/>
          <w:lang w:eastAsia="en-US"/>
        </w:rPr>
        <w:t xml:space="preserve"> pay periods</w:t>
      </w:r>
      <w:r w:rsidR="0005129E" w:rsidRPr="00034259">
        <w:rPr>
          <w:rFonts w:cstheme="minorHAnsi"/>
          <w:color w:val="000000"/>
          <w:lang w:eastAsia="en-US"/>
        </w:rPr>
        <w:t xml:space="preserve"> </w:t>
      </w:r>
      <w:r w:rsidR="0009107E" w:rsidRPr="00034259">
        <w:rPr>
          <w:rFonts w:cstheme="minorHAnsi"/>
          <w:color w:val="000000"/>
          <w:lang w:eastAsia="en-US"/>
        </w:rPr>
        <w:t>preceding</w:t>
      </w:r>
      <w:r w:rsidR="00930900" w:rsidRPr="00034259">
        <w:rPr>
          <w:rFonts w:cstheme="minorHAnsi"/>
          <w:color w:val="000000"/>
          <w:lang w:eastAsia="en-US"/>
        </w:rPr>
        <w:t xml:space="preserve"> </w:t>
      </w:r>
      <w:r w:rsidR="00A25865" w:rsidRPr="00034259">
        <w:rPr>
          <w:rFonts w:cstheme="minorHAnsi"/>
          <w:color w:val="000000"/>
          <w:lang w:eastAsia="en-US"/>
        </w:rPr>
        <w:t>the</w:t>
      </w:r>
      <w:r w:rsidR="00737AEB" w:rsidRPr="00034259">
        <w:rPr>
          <w:rFonts w:cstheme="minorHAnsi"/>
          <w:color w:val="000000"/>
          <w:lang w:eastAsia="en-US"/>
        </w:rPr>
        <w:t xml:space="preserve"> </w:t>
      </w:r>
      <w:r w:rsidR="00A25865" w:rsidRPr="00034259">
        <w:rPr>
          <w:rFonts w:cstheme="minorHAnsi"/>
          <w:color w:val="000000"/>
          <w:lang w:eastAsia="en-US"/>
        </w:rPr>
        <w:t>date</w:t>
      </w:r>
      <w:r w:rsidR="00737AEB" w:rsidRPr="00034259">
        <w:rPr>
          <w:rFonts w:cstheme="minorHAnsi"/>
          <w:color w:val="000000"/>
          <w:lang w:eastAsia="en-US"/>
        </w:rPr>
        <w:t xml:space="preserve"> the agreement was made</w:t>
      </w:r>
      <w:r w:rsidR="001C038F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>(capped at $1</w:t>
      </w:r>
      <w:r w:rsidR="00AE0FBC" w:rsidRPr="00034259">
        <w:rPr>
          <w:rFonts w:cstheme="minorHAnsi"/>
          <w:color w:val="000000"/>
          <w:lang w:eastAsia="en-US"/>
        </w:rPr>
        <w:t>,</w:t>
      </w:r>
      <w:r w:rsidRPr="00034259">
        <w:rPr>
          <w:rFonts w:cstheme="minorHAnsi"/>
          <w:color w:val="000000"/>
          <w:lang w:eastAsia="en-US"/>
        </w:rPr>
        <w:t>250).</w:t>
      </w:r>
      <w:r w:rsidR="00097E2B" w:rsidRPr="00034259">
        <w:rPr>
          <w:rFonts w:cstheme="minorHAnsi"/>
          <w:color w:val="000000"/>
          <w:lang w:eastAsia="en-US"/>
        </w:rPr>
        <w:t xml:space="preserve"> </w:t>
      </w:r>
    </w:p>
    <w:p w14:paraId="399CB816" w14:textId="77777777" w:rsidR="0005129E" w:rsidRPr="00034259" w:rsidRDefault="0005129E" w:rsidP="000512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4C4EE9AD" w14:textId="4A88647B" w:rsidR="0005129E" w:rsidRPr="00034259" w:rsidRDefault="0005129E" w:rsidP="001401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A casual employee working </w:t>
      </w:r>
      <w:r w:rsidR="004E1D65" w:rsidRPr="00034259">
        <w:rPr>
          <w:rFonts w:cstheme="minorHAnsi"/>
          <w:color w:val="000000"/>
          <w:lang w:eastAsia="en-US"/>
        </w:rPr>
        <w:t xml:space="preserve">an average of </w:t>
      </w:r>
      <w:r w:rsidRPr="00034259">
        <w:rPr>
          <w:rFonts w:cstheme="minorHAnsi"/>
          <w:color w:val="000000"/>
          <w:lang w:eastAsia="en-US"/>
        </w:rPr>
        <w:t>0.5</w:t>
      </w:r>
      <w:r w:rsidR="004E1D65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 xml:space="preserve">FTE (a minimum of 50% </w:t>
      </w:r>
      <w:r w:rsidR="002035E6" w:rsidRPr="00034259">
        <w:rPr>
          <w:rFonts w:cstheme="minorHAnsi"/>
          <w:color w:val="000000"/>
          <w:lang w:eastAsia="en-US"/>
        </w:rPr>
        <w:t xml:space="preserve">or above </w:t>
      </w:r>
      <w:r w:rsidRPr="00034259">
        <w:rPr>
          <w:rFonts w:cstheme="minorHAnsi"/>
          <w:color w:val="000000"/>
          <w:lang w:eastAsia="en-US"/>
        </w:rPr>
        <w:t>of their positions nominal fulltime hours)</w:t>
      </w:r>
      <w:r w:rsidR="002035E6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>will receive the full $1</w:t>
      </w:r>
      <w:r w:rsidR="00AE0FBC" w:rsidRPr="00034259">
        <w:rPr>
          <w:rFonts w:cstheme="minorHAnsi"/>
          <w:color w:val="000000"/>
          <w:lang w:eastAsia="en-US"/>
        </w:rPr>
        <w:t>,</w:t>
      </w:r>
      <w:r w:rsidRPr="00034259">
        <w:rPr>
          <w:rFonts w:cstheme="minorHAnsi"/>
          <w:color w:val="000000"/>
          <w:lang w:eastAsia="en-US"/>
        </w:rPr>
        <w:t xml:space="preserve">250 </w:t>
      </w:r>
      <w:proofErr w:type="spellStart"/>
      <w:r w:rsidRPr="00034259">
        <w:rPr>
          <w:rFonts w:cstheme="minorHAnsi"/>
          <w:color w:val="000000"/>
          <w:lang w:eastAsia="en-US"/>
        </w:rPr>
        <w:t>CoL</w:t>
      </w:r>
      <w:proofErr w:type="spellEnd"/>
      <w:r w:rsidRPr="00034259">
        <w:rPr>
          <w:rFonts w:cstheme="minorHAnsi"/>
          <w:color w:val="000000"/>
          <w:lang w:eastAsia="en-US"/>
        </w:rPr>
        <w:t xml:space="preserve"> payment</w:t>
      </w:r>
      <w:r w:rsidR="002035E6" w:rsidRPr="00034259">
        <w:rPr>
          <w:rFonts w:cstheme="minorHAnsi"/>
          <w:color w:val="000000"/>
          <w:lang w:eastAsia="en-US"/>
        </w:rPr>
        <w:t>.</w:t>
      </w:r>
    </w:p>
    <w:p w14:paraId="7518B8CF" w14:textId="77777777" w:rsidR="0005129E" w:rsidRPr="00034259" w:rsidRDefault="0005129E" w:rsidP="000512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29748589" w14:textId="73F851D3" w:rsidR="0005129E" w:rsidRPr="00034259" w:rsidRDefault="0005129E" w:rsidP="001401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A casual employee working</w:t>
      </w:r>
      <w:r w:rsidR="004E1D65" w:rsidRPr="00034259">
        <w:rPr>
          <w:rFonts w:cstheme="minorHAnsi"/>
          <w:color w:val="000000"/>
          <w:lang w:eastAsia="en-US"/>
        </w:rPr>
        <w:t xml:space="preserve"> an average of</w:t>
      </w:r>
      <w:r w:rsidRPr="00034259">
        <w:rPr>
          <w:rFonts w:cstheme="minorHAnsi"/>
          <w:color w:val="000000"/>
          <w:lang w:eastAsia="en-US"/>
        </w:rPr>
        <w:t xml:space="preserve"> below 0.5</w:t>
      </w:r>
      <w:r w:rsidR="004E1D65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 xml:space="preserve">FTE (less than 50% of their positions nominal hours) will have their </w:t>
      </w:r>
      <w:proofErr w:type="spellStart"/>
      <w:r w:rsidRPr="00034259">
        <w:rPr>
          <w:rFonts w:cstheme="minorHAnsi"/>
          <w:color w:val="000000"/>
          <w:lang w:eastAsia="en-US"/>
        </w:rPr>
        <w:t>CoL</w:t>
      </w:r>
      <w:proofErr w:type="spellEnd"/>
      <w:r w:rsidRPr="00034259">
        <w:rPr>
          <w:rFonts w:cstheme="minorHAnsi"/>
          <w:color w:val="000000"/>
          <w:lang w:eastAsia="en-US"/>
        </w:rPr>
        <w:t xml:space="preserve"> payment </w:t>
      </w:r>
      <w:r w:rsidR="00003F83" w:rsidRPr="00034259">
        <w:rPr>
          <w:rFonts w:cstheme="minorHAnsi"/>
          <w:color w:val="000000"/>
          <w:lang w:eastAsia="en-US"/>
        </w:rPr>
        <w:t xml:space="preserve">paid at a </w:t>
      </w:r>
      <w:r w:rsidRPr="00034259">
        <w:rPr>
          <w:rFonts w:cstheme="minorHAnsi"/>
          <w:color w:val="000000"/>
          <w:lang w:eastAsia="en-US"/>
        </w:rPr>
        <w:t xml:space="preserve">pro rata </w:t>
      </w:r>
      <w:r w:rsidR="00003F83" w:rsidRPr="00034259">
        <w:rPr>
          <w:rFonts w:cstheme="minorHAnsi"/>
          <w:color w:val="000000"/>
          <w:lang w:eastAsia="en-US"/>
        </w:rPr>
        <w:t xml:space="preserve">amount </w:t>
      </w:r>
      <w:r w:rsidRPr="00034259">
        <w:rPr>
          <w:rFonts w:cstheme="minorHAnsi"/>
          <w:color w:val="000000"/>
          <w:lang w:eastAsia="en-US"/>
        </w:rPr>
        <w:t>based on their average hours.</w:t>
      </w:r>
    </w:p>
    <w:p w14:paraId="63DE9DFE" w14:textId="77777777" w:rsidR="00161FFC" w:rsidRPr="00034259" w:rsidRDefault="00161FFC" w:rsidP="009B41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107427EA" w14:textId="16CD447B" w:rsidR="00075AE6" w:rsidRPr="00034259" w:rsidRDefault="003E4DAA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If the casual employee has been employed on a casual basis for a period less than 12 months prior </w:t>
      </w:r>
      <w:r w:rsidR="005B703E" w:rsidRPr="00034259">
        <w:rPr>
          <w:rFonts w:cstheme="minorHAnsi"/>
          <w:color w:val="000000"/>
          <w:lang w:eastAsia="en-US"/>
        </w:rPr>
        <w:t xml:space="preserve">to </w:t>
      </w:r>
      <w:r w:rsidRPr="00034259">
        <w:rPr>
          <w:rFonts w:cstheme="minorHAnsi"/>
          <w:color w:val="000000"/>
          <w:lang w:eastAsia="en-US"/>
        </w:rPr>
        <w:t>the</w:t>
      </w:r>
      <w:r w:rsidR="00A25865" w:rsidRPr="00034259">
        <w:rPr>
          <w:rFonts w:cstheme="minorHAnsi"/>
          <w:color w:val="000000"/>
          <w:lang w:eastAsia="en-US"/>
        </w:rPr>
        <w:t xml:space="preserve"> date</w:t>
      </w:r>
      <w:r w:rsidR="00737AEB" w:rsidRPr="00034259">
        <w:rPr>
          <w:rFonts w:cstheme="minorHAnsi"/>
          <w:color w:val="000000"/>
          <w:lang w:eastAsia="en-US"/>
        </w:rPr>
        <w:t xml:space="preserve"> the agreement was made</w:t>
      </w:r>
      <w:r w:rsidR="00467011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 xml:space="preserve">their </w:t>
      </w:r>
      <w:proofErr w:type="spellStart"/>
      <w:r w:rsidR="0044637D" w:rsidRPr="00034259">
        <w:rPr>
          <w:rFonts w:cstheme="minorHAnsi"/>
          <w:color w:val="000000"/>
          <w:lang w:eastAsia="en-US"/>
        </w:rPr>
        <w:t>CoL</w:t>
      </w:r>
      <w:proofErr w:type="spellEnd"/>
      <w:r w:rsidRPr="00034259">
        <w:rPr>
          <w:rFonts w:cstheme="minorHAnsi"/>
          <w:color w:val="000000"/>
          <w:lang w:eastAsia="en-US"/>
        </w:rPr>
        <w:t xml:space="preserve"> payment will be calculated based on</w:t>
      </w:r>
      <w:r w:rsidR="00075AE6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>their average hours of work over the period of their employment</w:t>
      </w:r>
      <w:r w:rsidR="00DA62B1" w:rsidRPr="00034259">
        <w:rPr>
          <w:rFonts w:cstheme="minorHAnsi"/>
          <w:color w:val="000000"/>
          <w:lang w:eastAsia="en-US"/>
        </w:rPr>
        <w:t xml:space="preserve"> (capped at $1250)</w:t>
      </w:r>
      <w:r w:rsidRPr="00034259">
        <w:rPr>
          <w:rFonts w:cstheme="minorHAnsi"/>
          <w:color w:val="000000"/>
          <w:lang w:eastAsia="en-US"/>
        </w:rPr>
        <w:t>.</w:t>
      </w:r>
    </w:p>
    <w:p w14:paraId="6FDE8644" w14:textId="77777777" w:rsidR="008C03B6" w:rsidRPr="00034259" w:rsidRDefault="008C03B6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4CFE8243" w14:textId="77777777" w:rsidR="00AE0FBC" w:rsidRPr="00034259" w:rsidRDefault="003E4DAA" w:rsidP="00AE0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Note: If the casual employee performs more than one casual role or a casual role and a part-time role, the pro rata amount of the</w:t>
      </w:r>
      <w:r w:rsidR="00075AE6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 xml:space="preserve">$1250 </w:t>
      </w:r>
      <w:proofErr w:type="spellStart"/>
      <w:r w:rsidR="0044637D" w:rsidRPr="00034259">
        <w:rPr>
          <w:rFonts w:cstheme="minorHAnsi"/>
          <w:color w:val="000000"/>
          <w:lang w:eastAsia="en-US"/>
        </w:rPr>
        <w:t>CoL</w:t>
      </w:r>
      <w:proofErr w:type="spellEnd"/>
      <w:r w:rsidR="0044637D" w:rsidRPr="00034259">
        <w:rPr>
          <w:rFonts w:cstheme="minorHAnsi"/>
          <w:color w:val="000000"/>
          <w:lang w:eastAsia="en-US"/>
        </w:rPr>
        <w:t xml:space="preserve"> payment </w:t>
      </w:r>
      <w:r w:rsidRPr="00034259">
        <w:rPr>
          <w:rFonts w:cstheme="minorHAnsi"/>
          <w:color w:val="000000"/>
          <w:lang w:eastAsia="en-US"/>
        </w:rPr>
        <w:t>will be based on their full-time equivalent status for each role (subject to the same averaging rules</w:t>
      </w:r>
      <w:r w:rsidR="00075AE6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>above) with the total payment capped at $1,250</w:t>
      </w:r>
      <w:r w:rsidR="0044637D" w:rsidRPr="00034259">
        <w:rPr>
          <w:rFonts w:cstheme="minorHAnsi"/>
          <w:color w:val="000000"/>
          <w:lang w:eastAsia="en-US"/>
        </w:rPr>
        <w:t>.</w:t>
      </w:r>
      <w:r w:rsidR="00AE0FBC" w:rsidRPr="00034259">
        <w:rPr>
          <w:rFonts w:cstheme="minorHAnsi"/>
          <w:b/>
          <w:bCs/>
          <w:color w:val="000000"/>
          <w:lang w:eastAsia="en-US"/>
        </w:rPr>
        <w:t xml:space="preserve"> </w:t>
      </w:r>
    </w:p>
    <w:p w14:paraId="6C75FA4D" w14:textId="4670DE43" w:rsidR="00704271" w:rsidRPr="00034259" w:rsidRDefault="00704271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4D4A952E" w14:textId="7BE4F797" w:rsidR="009B41E6" w:rsidRPr="00034259" w:rsidRDefault="009B41E6" w:rsidP="009B41E6">
      <w:pPr>
        <w:pStyle w:val="Heading4"/>
        <w:rPr>
          <w:color w:val="7F3272" w:themeColor="accent3" w:themeShade="BF"/>
        </w:rPr>
      </w:pPr>
      <w:r w:rsidRPr="00034259">
        <w:rPr>
          <w:color w:val="7F3272" w:themeColor="accent3" w:themeShade="BF"/>
        </w:rPr>
        <w:t>Ineligible employees</w:t>
      </w:r>
    </w:p>
    <w:p w14:paraId="454B7616" w14:textId="77777777" w:rsidR="00704271" w:rsidRPr="00034259" w:rsidRDefault="00704271" w:rsidP="007042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Employees will not be eligible for the </w:t>
      </w:r>
      <w:proofErr w:type="spellStart"/>
      <w:r w:rsidRPr="00034259">
        <w:rPr>
          <w:rFonts w:cstheme="minorHAnsi"/>
          <w:color w:val="000000"/>
          <w:lang w:eastAsia="en-US"/>
        </w:rPr>
        <w:t>CoL</w:t>
      </w:r>
      <w:proofErr w:type="spellEnd"/>
      <w:r w:rsidRPr="00034259">
        <w:rPr>
          <w:rFonts w:cstheme="minorHAnsi"/>
          <w:color w:val="000000"/>
          <w:lang w:eastAsia="en-US"/>
        </w:rPr>
        <w:t xml:space="preserve"> payment where:</w:t>
      </w:r>
    </w:p>
    <w:p w14:paraId="2F27BB5C" w14:textId="0E5D12FA" w:rsidR="009A481C" w:rsidRPr="00034259" w:rsidRDefault="009A481C" w:rsidP="009A481C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an employee’s employment ends before the date the agreement is made.</w:t>
      </w:r>
    </w:p>
    <w:p w14:paraId="7E251134" w14:textId="2CE65A67" w:rsidR="00704271" w:rsidRPr="00034259" w:rsidRDefault="009A481C" w:rsidP="009A481C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The employee is employed on the date after the date the agreement is made.</w:t>
      </w:r>
      <w:r w:rsidR="00704271" w:rsidRPr="00034259">
        <w:rPr>
          <w:rFonts w:cstheme="minorHAnsi"/>
          <w:color w:val="000000"/>
          <w:lang w:eastAsia="en-US"/>
        </w:rPr>
        <w:tab/>
      </w:r>
    </w:p>
    <w:p w14:paraId="6F11E9B4" w14:textId="77777777" w:rsidR="00704271" w:rsidRPr="00034259" w:rsidRDefault="00704271" w:rsidP="007042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514CE285" w14:textId="3E631D1E" w:rsidR="00704271" w:rsidRPr="00034259" w:rsidRDefault="00704271" w:rsidP="003326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Note: </w:t>
      </w:r>
      <w:r w:rsidR="003326A2" w:rsidRPr="00034259">
        <w:rPr>
          <w:rFonts w:cstheme="minorHAnsi"/>
          <w:color w:val="000000"/>
          <w:lang w:eastAsia="en-US"/>
        </w:rPr>
        <w:t>Where employees were employed at the time of the ballot period, but ceased before</w:t>
      </w:r>
      <w:r w:rsidR="004157A9" w:rsidRPr="00034259">
        <w:rPr>
          <w:rFonts w:cstheme="minorHAnsi"/>
          <w:color w:val="000000"/>
          <w:lang w:eastAsia="en-US"/>
        </w:rPr>
        <w:t xml:space="preserve"> the date the agreement is made</w:t>
      </w:r>
      <w:r w:rsidR="003326A2" w:rsidRPr="00034259">
        <w:rPr>
          <w:rFonts w:cstheme="minorHAnsi"/>
          <w:color w:val="000000"/>
          <w:lang w:eastAsia="en-US"/>
        </w:rPr>
        <w:t xml:space="preserve">, they are not eligible to receive the </w:t>
      </w:r>
      <w:proofErr w:type="spellStart"/>
      <w:r w:rsidR="003326A2" w:rsidRPr="00034259">
        <w:rPr>
          <w:rFonts w:cstheme="minorHAnsi"/>
          <w:color w:val="000000"/>
          <w:lang w:eastAsia="en-US"/>
        </w:rPr>
        <w:t>CoL</w:t>
      </w:r>
      <w:proofErr w:type="spellEnd"/>
      <w:r w:rsidR="003326A2" w:rsidRPr="00034259">
        <w:rPr>
          <w:rFonts w:cstheme="minorHAnsi"/>
          <w:color w:val="000000"/>
          <w:lang w:eastAsia="en-US"/>
        </w:rPr>
        <w:t xml:space="preserve"> payment. Where an employee’s employment ends on or after </w:t>
      </w:r>
      <w:r w:rsidR="004157A9" w:rsidRPr="00034259">
        <w:rPr>
          <w:rFonts w:cstheme="minorHAnsi"/>
          <w:color w:val="000000"/>
          <w:lang w:eastAsia="en-US"/>
        </w:rPr>
        <w:t>the date the agreement is made</w:t>
      </w:r>
      <w:r w:rsidR="003326A2" w:rsidRPr="00034259">
        <w:rPr>
          <w:rFonts w:cstheme="minorHAnsi"/>
          <w:color w:val="000000"/>
          <w:lang w:eastAsia="en-US"/>
        </w:rPr>
        <w:t xml:space="preserve">, and they were employed on </w:t>
      </w:r>
      <w:r w:rsidR="004157A9" w:rsidRPr="00034259">
        <w:rPr>
          <w:rFonts w:cstheme="minorHAnsi"/>
          <w:color w:val="000000"/>
          <w:lang w:eastAsia="en-US"/>
        </w:rPr>
        <w:t>the date the agreement is made</w:t>
      </w:r>
      <w:r w:rsidR="003326A2" w:rsidRPr="00034259">
        <w:rPr>
          <w:rFonts w:cstheme="minorHAnsi"/>
          <w:color w:val="000000"/>
          <w:lang w:eastAsia="en-US"/>
        </w:rPr>
        <w:t xml:space="preserve">, they are eligible to receive the </w:t>
      </w:r>
      <w:proofErr w:type="spellStart"/>
      <w:r w:rsidR="003326A2" w:rsidRPr="00034259">
        <w:rPr>
          <w:rFonts w:cstheme="minorHAnsi"/>
          <w:color w:val="000000"/>
          <w:lang w:eastAsia="en-US"/>
        </w:rPr>
        <w:t>CoL</w:t>
      </w:r>
      <w:proofErr w:type="spellEnd"/>
      <w:r w:rsidR="003326A2" w:rsidRPr="00034259">
        <w:rPr>
          <w:rFonts w:cstheme="minorHAnsi"/>
          <w:color w:val="000000"/>
          <w:lang w:eastAsia="en-US"/>
        </w:rPr>
        <w:t xml:space="preserve"> payment.</w:t>
      </w:r>
    </w:p>
    <w:p w14:paraId="44887DA3" w14:textId="43489E25" w:rsidR="008B277A" w:rsidRPr="00034259" w:rsidRDefault="008B277A" w:rsidP="007042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676799DA" w14:textId="212BABD7" w:rsidR="003E4DAA" w:rsidRPr="00034259" w:rsidRDefault="00DA62B1" w:rsidP="005A0D15">
      <w:pPr>
        <w:pStyle w:val="Heading4"/>
        <w:rPr>
          <w:color w:val="7F3272" w:themeColor="accent3" w:themeShade="BF"/>
        </w:rPr>
      </w:pPr>
      <w:r w:rsidRPr="00034259">
        <w:rPr>
          <w:color w:val="7F3272" w:themeColor="accent3" w:themeShade="BF"/>
        </w:rPr>
        <w:t>Transfers across ACTPS Enterprise Agreements</w:t>
      </w:r>
    </w:p>
    <w:p w14:paraId="102731F9" w14:textId="6FA4DC4A" w:rsidR="003E4DAA" w:rsidRPr="00034259" w:rsidRDefault="00DA62B1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Where</w:t>
      </w:r>
      <w:r w:rsidR="003E4DAA" w:rsidRPr="00034259">
        <w:rPr>
          <w:rFonts w:cstheme="minorHAnsi"/>
          <w:color w:val="000000"/>
          <w:lang w:eastAsia="en-US"/>
        </w:rPr>
        <w:t xml:space="preserve"> an employee </w:t>
      </w:r>
      <w:r w:rsidR="00D83373" w:rsidRPr="00034259">
        <w:rPr>
          <w:rFonts w:cstheme="minorHAnsi"/>
          <w:color w:val="000000"/>
          <w:lang w:eastAsia="en-US"/>
        </w:rPr>
        <w:t xml:space="preserve">holds a substantive role or </w:t>
      </w:r>
      <w:r w:rsidR="003E4DAA" w:rsidRPr="00034259">
        <w:rPr>
          <w:rFonts w:cstheme="minorHAnsi"/>
          <w:color w:val="000000"/>
          <w:lang w:eastAsia="en-US"/>
        </w:rPr>
        <w:t xml:space="preserve">is </w:t>
      </w:r>
      <w:r w:rsidRPr="00034259">
        <w:rPr>
          <w:rFonts w:cstheme="minorHAnsi"/>
          <w:color w:val="000000"/>
          <w:lang w:eastAsia="en-US"/>
        </w:rPr>
        <w:t>on a temporary</w:t>
      </w:r>
      <w:r w:rsidR="003E4DAA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 xml:space="preserve">transfer </w:t>
      </w:r>
      <w:r w:rsidR="003E4DAA" w:rsidRPr="00034259">
        <w:rPr>
          <w:rFonts w:cstheme="minorHAnsi"/>
          <w:color w:val="000000"/>
          <w:lang w:eastAsia="en-US"/>
        </w:rPr>
        <w:t xml:space="preserve">to a position covered by the </w:t>
      </w:r>
      <w:r w:rsidR="004846C2" w:rsidRPr="00034259">
        <w:rPr>
          <w:rFonts w:cstheme="minorHAnsi"/>
          <w:color w:val="000000"/>
          <w:lang w:eastAsia="en-US"/>
        </w:rPr>
        <w:t>HP</w:t>
      </w:r>
      <w:r w:rsidR="006061CA" w:rsidRPr="00034259">
        <w:rPr>
          <w:rFonts w:cstheme="minorHAnsi"/>
          <w:color w:val="000000"/>
          <w:lang w:eastAsia="en-US"/>
        </w:rPr>
        <w:t>EA</w:t>
      </w:r>
      <w:r w:rsidR="003E4DAA" w:rsidRPr="00034259">
        <w:rPr>
          <w:rFonts w:cstheme="minorHAnsi"/>
          <w:color w:val="000000"/>
          <w:lang w:eastAsia="en-US"/>
        </w:rPr>
        <w:t xml:space="preserve"> on </w:t>
      </w:r>
      <w:r w:rsidR="00A25865" w:rsidRPr="00034259">
        <w:rPr>
          <w:rFonts w:cstheme="minorHAnsi"/>
          <w:color w:val="000000"/>
          <w:lang w:eastAsia="en-US"/>
        </w:rPr>
        <w:t xml:space="preserve">the </w:t>
      </w:r>
      <w:r w:rsidR="009A481C" w:rsidRPr="00034259">
        <w:rPr>
          <w:rFonts w:cstheme="minorHAnsi"/>
          <w:color w:val="000000"/>
          <w:lang w:eastAsia="en-US"/>
        </w:rPr>
        <w:t>date the agreement is made</w:t>
      </w:r>
      <w:r w:rsidR="003E4DAA" w:rsidRPr="00034259">
        <w:rPr>
          <w:rFonts w:cstheme="minorHAnsi"/>
          <w:color w:val="000000"/>
          <w:lang w:eastAsia="en-US"/>
        </w:rPr>
        <w:t xml:space="preserve">, they will be eligible for the </w:t>
      </w:r>
      <w:proofErr w:type="spellStart"/>
      <w:r w:rsidR="0044637D" w:rsidRPr="00034259">
        <w:rPr>
          <w:rFonts w:cstheme="minorHAnsi"/>
          <w:color w:val="000000"/>
          <w:lang w:eastAsia="en-US"/>
        </w:rPr>
        <w:t>CoL</w:t>
      </w:r>
      <w:proofErr w:type="spellEnd"/>
      <w:r w:rsidR="0044637D" w:rsidRPr="00034259">
        <w:rPr>
          <w:rFonts w:cstheme="minorHAnsi"/>
          <w:color w:val="000000"/>
          <w:lang w:eastAsia="en-US"/>
        </w:rPr>
        <w:t xml:space="preserve"> </w:t>
      </w:r>
      <w:r w:rsidR="001476C9" w:rsidRPr="00034259">
        <w:rPr>
          <w:rFonts w:cstheme="minorHAnsi"/>
          <w:color w:val="000000"/>
          <w:lang w:eastAsia="en-US"/>
        </w:rPr>
        <w:t>payment</w:t>
      </w:r>
      <w:r w:rsidR="003E4DAA" w:rsidRPr="00034259">
        <w:rPr>
          <w:rFonts w:cstheme="minorHAnsi"/>
          <w:color w:val="000000"/>
          <w:lang w:eastAsia="en-US"/>
        </w:rPr>
        <w:t xml:space="preserve"> based on</w:t>
      </w:r>
      <w:r w:rsidR="005A0D15" w:rsidRPr="00034259">
        <w:rPr>
          <w:rFonts w:cstheme="minorHAnsi"/>
          <w:color w:val="000000"/>
          <w:lang w:eastAsia="en-US"/>
        </w:rPr>
        <w:t xml:space="preserve"> </w:t>
      </w:r>
      <w:r w:rsidR="003E4DAA" w:rsidRPr="00034259">
        <w:rPr>
          <w:rFonts w:cstheme="minorHAnsi"/>
          <w:color w:val="000000"/>
          <w:lang w:eastAsia="en-US"/>
        </w:rPr>
        <w:t>their full-time equivalent status</w:t>
      </w:r>
      <w:r w:rsidR="00075AE6" w:rsidRPr="00034259">
        <w:rPr>
          <w:rFonts w:cstheme="minorHAnsi"/>
          <w:color w:val="000000"/>
          <w:lang w:eastAsia="en-US"/>
        </w:rPr>
        <w:t>.</w:t>
      </w:r>
    </w:p>
    <w:p w14:paraId="1FF64F08" w14:textId="1173C806" w:rsidR="00D83373" w:rsidRPr="00034259" w:rsidRDefault="00D83373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104BE0D2" w14:textId="258EA5CD" w:rsidR="00075AE6" w:rsidRPr="00034259" w:rsidRDefault="009B2037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Where the employee has continuous employment and moves between agreements and subsequently becomes eligible for one or more </w:t>
      </w:r>
      <w:proofErr w:type="spellStart"/>
      <w:r w:rsidR="0044637D" w:rsidRPr="00034259">
        <w:rPr>
          <w:rFonts w:cstheme="minorHAnsi"/>
          <w:color w:val="000000"/>
          <w:lang w:eastAsia="en-US"/>
        </w:rPr>
        <w:t>CoL</w:t>
      </w:r>
      <w:proofErr w:type="spellEnd"/>
      <w:r w:rsidR="0044637D" w:rsidRPr="00034259">
        <w:rPr>
          <w:rFonts w:cstheme="minorHAnsi"/>
          <w:color w:val="000000"/>
          <w:lang w:eastAsia="en-US"/>
        </w:rPr>
        <w:t xml:space="preserve"> </w:t>
      </w:r>
      <w:r w:rsidR="00D83373" w:rsidRPr="00034259">
        <w:rPr>
          <w:rFonts w:cstheme="minorHAnsi"/>
          <w:color w:val="000000"/>
          <w:lang w:eastAsia="en-US"/>
        </w:rPr>
        <w:t>payment</w:t>
      </w:r>
      <w:r w:rsidR="0044637D" w:rsidRPr="00034259">
        <w:rPr>
          <w:rFonts w:cstheme="minorHAnsi"/>
          <w:color w:val="000000"/>
          <w:lang w:eastAsia="en-US"/>
        </w:rPr>
        <w:t>s</w:t>
      </w:r>
      <w:r w:rsidR="00D83373" w:rsidRPr="00034259">
        <w:rPr>
          <w:rFonts w:cstheme="minorHAnsi"/>
          <w:color w:val="000000"/>
          <w:lang w:eastAsia="en-US"/>
        </w:rPr>
        <w:t xml:space="preserve"> </w:t>
      </w:r>
      <w:r w:rsidRPr="00034259">
        <w:rPr>
          <w:rFonts w:cstheme="minorHAnsi"/>
          <w:color w:val="000000"/>
          <w:lang w:eastAsia="en-US"/>
        </w:rPr>
        <w:t xml:space="preserve">as a result, </w:t>
      </w:r>
      <w:r w:rsidR="000C03DC" w:rsidRPr="00034259">
        <w:rPr>
          <w:rFonts w:cstheme="minorHAnsi"/>
          <w:color w:val="000000"/>
          <w:lang w:eastAsia="en-US"/>
        </w:rPr>
        <w:t>each employee may only receive a payment capped up to $1</w:t>
      </w:r>
      <w:r w:rsidR="00AE0FBC" w:rsidRPr="00034259">
        <w:rPr>
          <w:rFonts w:cstheme="minorHAnsi"/>
          <w:color w:val="000000"/>
          <w:lang w:eastAsia="en-US"/>
        </w:rPr>
        <w:t>,</w:t>
      </w:r>
      <w:r w:rsidR="000C03DC" w:rsidRPr="00034259">
        <w:rPr>
          <w:rFonts w:cstheme="minorHAnsi"/>
          <w:color w:val="000000"/>
          <w:lang w:eastAsia="en-US"/>
        </w:rPr>
        <w:t>250.</w:t>
      </w:r>
    </w:p>
    <w:p w14:paraId="197F3642" w14:textId="79C8C1F3" w:rsidR="003E4DAA" w:rsidRPr="00034259" w:rsidRDefault="003E4DAA" w:rsidP="005A0D15">
      <w:pPr>
        <w:pStyle w:val="Heading4"/>
        <w:rPr>
          <w:color w:val="7F3272" w:themeColor="accent3" w:themeShade="BF"/>
        </w:rPr>
      </w:pPr>
      <w:r w:rsidRPr="00034259">
        <w:rPr>
          <w:color w:val="7F3272" w:themeColor="accent3" w:themeShade="BF"/>
        </w:rPr>
        <w:lastRenderedPageBreak/>
        <w:t xml:space="preserve">Leave </w:t>
      </w:r>
    </w:p>
    <w:p w14:paraId="51D89B78" w14:textId="487605DF" w:rsidR="00075AE6" w:rsidRPr="00034259" w:rsidRDefault="009B2037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Where</w:t>
      </w:r>
      <w:r w:rsidR="003E4DAA" w:rsidRPr="00034259">
        <w:rPr>
          <w:rFonts w:cstheme="minorHAnsi"/>
          <w:color w:val="000000"/>
          <w:lang w:eastAsia="en-US"/>
        </w:rPr>
        <w:t xml:space="preserve"> </w:t>
      </w:r>
      <w:r w:rsidR="00A33454" w:rsidRPr="00034259">
        <w:rPr>
          <w:rFonts w:cstheme="minorHAnsi"/>
          <w:color w:val="000000"/>
          <w:lang w:eastAsia="en-US"/>
        </w:rPr>
        <w:t>an employee</w:t>
      </w:r>
      <w:r w:rsidR="003E4DAA" w:rsidRPr="00034259">
        <w:rPr>
          <w:rFonts w:cstheme="minorHAnsi"/>
          <w:color w:val="000000"/>
          <w:lang w:eastAsia="en-US"/>
        </w:rPr>
        <w:t xml:space="preserve"> is on any form of leave</w:t>
      </w:r>
      <w:r w:rsidR="008C5FDE" w:rsidRPr="00034259">
        <w:rPr>
          <w:rFonts w:cstheme="minorHAnsi"/>
          <w:color w:val="000000"/>
          <w:lang w:eastAsia="en-US"/>
        </w:rPr>
        <w:t xml:space="preserve"> on</w:t>
      </w:r>
      <w:r w:rsidR="006061CA" w:rsidRPr="00034259">
        <w:rPr>
          <w:rFonts w:cstheme="minorHAnsi"/>
          <w:color w:val="000000"/>
          <w:lang w:eastAsia="en-US"/>
        </w:rPr>
        <w:t xml:space="preserve"> </w:t>
      </w:r>
      <w:r w:rsidR="00A25865" w:rsidRPr="00034259">
        <w:rPr>
          <w:rFonts w:cstheme="minorHAnsi"/>
          <w:color w:val="000000"/>
          <w:lang w:eastAsia="en-US"/>
        </w:rPr>
        <w:t>the date</w:t>
      </w:r>
      <w:r w:rsidR="009A481C" w:rsidRPr="00034259">
        <w:rPr>
          <w:rFonts w:cstheme="minorHAnsi"/>
          <w:color w:val="000000"/>
          <w:lang w:eastAsia="en-US"/>
        </w:rPr>
        <w:t xml:space="preserve"> the agreement is made</w:t>
      </w:r>
      <w:r w:rsidR="003E4DAA" w:rsidRPr="00034259">
        <w:rPr>
          <w:rFonts w:cstheme="minorHAnsi"/>
          <w:color w:val="000000"/>
          <w:lang w:eastAsia="en-US"/>
        </w:rPr>
        <w:t>, they will</w:t>
      </w:r>
      <w:r w:rsidR="00075AE6" w:rsidRPr="00034259">
        <w:rPr>
          <w:rFonts w:cstheme="minorHAnsi"/>
          <w:color w:val="000000"/>
          <w:lang w:eastAsia="en-US"/>
        </w:rPr>
        <w:t xml:space="preserve"> </w:t>
      </w:r>
      <w:r w:rsidR="003E4DAA" w:rsidRPr="00034259">
        <w:rPr>
          <w:rFonts w:cstheme="minorHAnsi"/>
          <w:color w:val="000000"/>
          <w:lang w:eastAsia="en-US"/>
        </w:rPr>
        <w:t xml:space="preserve">receive the </w:t>
      </w:r>
      <w:proofErr w:type="spellStart"/>
      <w:r w:rsidR="0044637D" w:rsidRPr="00034259">
        <w:rPr>
          <w:rFonts w:cstheme="minorHAnsi"/>
          <w:color w:val="000000"/>
          <w:lang w:eastAsia="en-US"/>
        </w:rPr>
        <w:t>CoL</w:t>
      </w:r>
      <w:proofErr w:type="spellEnd"/>
      <w:r w:rsidR="0044637D" w:rsidRPr="00034259">
        <w:rPr>
          <w:rFonts w:cstheme="minorHAnsi"/>
          <w:color w:val="000000"/>
          <w:lang w:eastAsia="en-US"/>
        </w:rPr>
        <w:t xml:space="preserve"> </w:t>
      </w:r>
      <w:r w:rsidR="003E4DAA" w:rsidRPr="00034259">
        <w:rPr>
          <w:rFonts w:cstheme="minorHAnsi"/>
          <w:color w:val="000000"/>
          <w:lang w:eastAsia="en-US"/>
        </w:rPr>
        <w:t>payment based on their employment status (part-time</w:t>
      </w:r>
      <w:r w:rsidR="001C3FA0" w:rsidRPr="00034259">
        <w:rPr>
          <w:rFonts w:cstheme="minorHAnsi"/>
          <w:color w:val="000000"/>
          <w:lang w:eastAsia="en-US"/>
        </w:rPr>
        <w:t xml:space="preserve"> or </w:t>
      </w:r>
      <w:r w:rsidR="003E4DAA" w:rsidRPr="00034259">
        <w:rPr>
          <w:rFonts w:cstheme="minorHAnsi"/>
          <w:color w:val="000000"/>
          <w:lang w:eastAsia="en-US"/>
        </w:rPr>
        <w:t>full-time) on</w:t>
      </w:r>
      <w:r w:rsidR="008C5FDE" w:rsidRPr="00034259">
        <w:rPr>
          <w:rFonts w:cstheme="minorHAnsi"/>
          <w:color w:val="000000"/>
          <w:lang w:eastAsia="en-US"/>
        </w:rPr>
        <w:t xml:space="preserve"> </w:t>
      </w:r>
      <w:r w:rsidR="00A25865" w:rsidRPr="00034259">
        <w:rPr>
          <w:rFonts w:cstheme="minorHAnsi"/>
          <w:color w:val="000000"/>
          <w:lang w:eastAsia="en-US"/>
        </w:rPr>
        <w:t>th</w:t>
      </w:r>
      <w:r w:rsidR="009A481C" w:rsidRPr="00034259">
        <w:rPr>
          <w:rFonts w:cstheme="minorHAnsi"/>
          <w:color w:val="000000"/>
          <w:lang w:eastAsia="en-US"/>
        </w:rPr>
        <w:t>e</w:t>
      </w:r>
      <w:r w:rsidR="006061CA" w:rsidRPr="00034259">
        <w:rPr>
          <w:rFonts w:cstheme="minorHAnsi"/>
          <w:color w:val="000000"/>
          <w:lang w:eastAsia="en-US"/>
        </w:rPr>
        <w:t xml:space="preserve"> date</w:t>
      </w:r>
      <w:r w:rsidR="009A481C" w:rsidRPr="00034259">
        <w:rPr>
          <w:rFonts w:cstheme="minorHAnsi"/>
          <w:color w:val="000000"/>
          <w:lang w:eastAsia="en-US"/>
        </w:rPr>
        <w:t xml:space="preserve"> the agreement is made</w:t>
      </w:r>
      <w:r w:rsidRPr="00034259">
        <w:rPr>
          <w:rFonts w:cstheme="minorHAnsi"/>
          <w:color w:val="000000"/>
          <w:lang w:eastAsia="en-US"/>
        </w:rPr>
        <w:t>.</w:t>
      </w:r>
    </w:p>
    <w:p w14:paraId="00BDD5E5" w14:textId="750B696E" w:rsidR="003E4DAA" w:rsidRPr="00034259" w:rsidRDefault="003E4DAA" w:rsidP="005A0D15">
      <w:pPr>
        <w:pStyle w:val="Heading4"/>
        <w:rPr>
          <w:color w:val="7F3272" w:themeColor="accent3" w:themeShade="BF"/>
        </w:rPr>
      </w:pPr>
      <w:r w:rsidRPr="00034259">
        <w:rPr>
          <w:color w:val="7F3272" w:themeColor="accent3" w:themeShade="BF"/>
        </w:rPr>
        <w:t>Impact of employee’s start date</w:t>
      </w:r>
    </w:p>
    <w:p w14:paraId="0B0FECCC" w14:textId="65CB0035" w:rsidR="00075AE6" w:rsidRPr="00034259" w:rsidRDefault="003E4DAA" w:rsidP="003E4D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 xml:space="preserve">The </w:t>
      </w:r>
      <w:proofErr w:type="spellStart"/>
      <w:r w:rsidR="0044637D" w:rsidRPr="00034259">
        <w:rPr>
          <w:rFonts w:cstheme="minorHAnsi"/>
          <w:color w:val="000000"/>
          <w:lang w:eastAsia="en-US"/>
        </w:rPr>
        <w:t>CoL</w:t>
      </w:r>
      <w:proofErr w:type="spellEnd"/>
      <w:r w:rsidR="00B0006E" w:rsidRPr="00034259">
        <w:rPr>
          <w:rFonts w:cstheme="minorHAnsi"/>
          <w:color w:val="000000"/>
          <w:lang w:eastAsia="en-US"/>
        </w:rPr>
        <w:t xml:space="preserve"> payment</w:t>
      </w:r>
      <w:r w:rsidRPr="00034259">
        <w:rPr>
          <w:rFonts w:cstheme="minorHAnsi"/>
          <w:color w:val="000000"/>
          <w:lang w:eastAsia="en-US"/>
        </w:rPr>
        <w:t xml:space="preserve"> is only paid to employees who are covered by the </w:t>
      </w:r>
      <w:r w:rsidR="004846C2" w:rsidRPr="00034259">
        <w:rPr>
          <w:rFonts w:cstheme="minorHAnsi"/>
          <w:color w:val="000000"/>
          <w:lang w:eastAsia="en-US"/>
        </w:rPr>
        <w:t>HP</w:t>
      </w:r>
      <w:r w:rsidR="00945720" w:rsidRPr="00034259">
        <w:rPr>
          <w:rFonts w:cstheme="minorHAnsi"/>
          <w:color w:val="000000"/>
          <w:lang w:eastAsia="en-US"/>
        </w:rPr>
        <w:t>EA</w:t>
      </w:r>
      <w:r w:rsidRPr="00034259">
        <w:rPr>
          <w:rFonts w:cstheme="minorHAnsi"/>
          <w:color w:val="000000"/>
          <w:lang w:eastAsia="en-US"/>
        </w:rPr>
        <w:t xml:space="preserve"> and who </w:t>
      </w:r>
      <w:r w:rsidR="00F92282" w:rsidRPr="00034259">
        <w:rPr>
          <w:rFonts w:cstheme="minorHAnsi"/>
          <w:color w:val="000000"/>
          <w:lang w:eastAsia="en-US"/>
        </w:rPr>
        <w:t>are employed</w:t>
      </w:r>
      <w:r w:rsidR="00F6341F" w:rsidRPr="00034259">
        <w:rPr>
          <w:rFonts w:cstheme="minorHAnsi"/>
          <w:color w:val="000000"/>
          <w:lang w:eastAsia="en-US"/>
        </w:rPr>
        <w:t xml:space="preserve"> on</w:t>
      </w:r>
      <w:r w:rsidR="001A4E2F" w:rsidRPr="00034259">
        <w:rPr>
          <w:rFonts w:cstheme="minorHAnsi"/>
          <w:color w:val="000000"/>
          <w:lang w:eastAsia="en-US"/>
        </w:rPr>
        <w:t xml:space="preserve"> </w:t>
      </w:r>
      <w:r w:rsidR="009A481C" w:rsidRPr="00034259">
        <w:rPr>
          <w:rFonts w:cstheme="minorHAnsi"/>
          <w:color w:val="000000"/>
          <w:lang w:eastAsia="en-US"/>
        </w:rPr>
        <w:t>the date the agreement is made.</w:t>
      </w:r>
    </w:p>
    <w:p w14:paraId="15185470" w14:textId="6A3A27DA" w:rsidR="008B277A" w:rsidRPr="00034259" w:rsidRDefault="008B277A" w:rsidP="008B277A">
      <w:pPr>
        <w:pStyle w:val="Heading3"/>
      </w:pPr>
      <w:r w:rsidRPr="00034259">
        <w:t xml:space="preserve">Payment </w:t>
      </w:r>
      <w:r w:rsidR="001A4E2F" w:rsidRPr="00034259">
        <w:t>to eligible employees</w:t>
      </w:r>
    </w:p>
    <w:p w14:paraId="19236199" w14:textId="0C935354" w:rsidR="009A481C" w:rsidRPr="00034259" w:rsidRDefault="00B263AD" w:rsidP="008B27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If the agreement</w:t>
      </w:r>
      <w:r w:rsidR="00F84ECE" w:rsidRPr="00034259">
        <w:rPr>
          <w:rFonts w:cstheme="minorHAnsi"/>
          <w:color w:val="000000"/>
          <w:lang w:eastAsia="en-US"/>
        </w:rPr>
        <w:t xml:space="preserve"> is made by returning </w:t>
      </w:r>
      <w:r w:rsidRPr="00034259">
        <w:rPr>
          <w:rFonts w:cstheme="minorHAnsi"/>
          <w:color w:val="000000"/>
          <w:lang w:eastAsia="en-US"/>
        </w:rPr>
        <w:t xml:space="preserve">a ‘Yes’ </w:t>
      </w:r>
      <w:r w:rsidR="00F34749" w:rsidRPr="00034259">
        <w:rPr>
          <w:rFonts w:cstheme="minorHAnsi"/>
          <w:color w:val="000000"/>
          <w:lang w:eastAsia="en-US"/>
        </w:rPr>
        <w:t xml:space="preserve">successful </w:t>
      </w:r>
      <w:r w:rsidRPr="00034259">
        <w:rPr>
          <w:rFonts w:cstheme="minorHAnsi"/>
          <w:color w:val="000000"/>
          <w:lang w:eastAsia="en-US"/>
        </w:rPr>
        <w:t xml:space="preserve">vote </w:t>
      </w:r>
      <w:r w:rsidR="00F34749" w:rsidRPr="00034259">
        <w:rPr>
          <w:rFonts w:cstheme="minorHAnsi"/>
          <w:color w:val="000000"/>
          <w:lang w:eastAsia="en-US"/>
        </w:rPr>
        <w:t xml:space="preserve">outcome </w:t>
      </w:r>
      <w:r w:rsidRPr="00034259">
        <w:rPr>
          <w:rFonts w:cstheme="minorHAnsi"/>
          <w:color w:val="000000"/>
          <w:lang w:eastAsia="en-US"/>
        </w:rPr>
        <w:t xml:space="preserve">on </w:t>
      </w:r>
      <w:r w:rsidR="004D67A3" w:rsidRPr="00034259">
        <w:rPr>
          <w:rFonts w:cstheme="minorHAnsi"/>
          <w:color w:val="000000"/>
          <w:lang w:eastAsia="en-US"/>
        </w:rPr>
        <w:t>30 April</w:t>
      </w:r>
      <w:r w:rsidRPr="00034259">
        <w:rPr>
          <w:rFonts w:cstheme="minorHAnsi"/>
          <w:color w:val="000000"/>
          <w:lang w:eastAsia="en-US"/>
        </w:rPr>
        <w:t xml:space="preserve"> 2024 the </w:t>
      </w:r>
      <w:proofErr w:type="spellStart"/>
      <w:r w:rsidRPr="00034259">
        <w:rPr>
          <w:rFonts w:cstheme="minorHAnsi"/>
          <w:color w:val="000000"/>
          <w:lang w:eastAsia="en-US"/>
        </w:rPr>
        <w:t>CoL</w:t>
      </w:r>
      <w:proofErr w:type="spellEnd"/>
      <w:r w:rsidRPr="00034259">
        <w:rPr>
          <w:rFonts w:cstheme="minorHAnsi"/>
          <w:color w:val="000000"/>
          <w:lang w:eastAsia="en-US"/>
        </w:rPr>
        <w:t xml:space="preserve"> payment will be paid on </w:t>
      </w:r>
      <w:r w:rsidR="004D67A3" w:rsidRPr="00034259">
        <w:rPr>
          <w:rFonts w:cstheme="minorHAnsi"/>
          <w:color w:val="000000"/>
          <w:lang w:eastAsia="en-US"/>
        </w:rPr>
        <w:t>23 May</w:t>
      </w:r>
      <w:r w:rsidR="009A481C" w:rsidRPr="00034259">
        <w:rPr>
          <w:rFonts w:cstheme="minorHAnsi"/>
          <w:color w:val="000000"/>
          <w:lang w:eastAsia="en-US"/>
        </w:rPr>
        <w:t xml:space="preserve"> 2024, to employees who have met the eligibility criteria.</w:t>
      </w:r>
    </w:p>
    <w:p w14:paraId="62B188E5" w14:textId="77777777" w:rsidR="00B263AD" w:rsidRPr="00034259" w:rsidRDefault="00B263AD" w:rsidP="008B27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0589071D" w14:textId="4CE5E4E0" w:rsidR="00B263AD" w:rsidRPr="00034259" w:rsidRDefault="00B263AD" w:rsidP="008B27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034259">
        <w:rPr>
          <w:rFonts w:cstheme="minorHAnsi"/>
          <w:color w:val="000000"/>
          <w:lang w:eastAsia="en-US"/>
        </w:rPr>
        <w:t>If the agreement does not return a ‘Yes’</w:t>
      </w:r>
      <w:r w:rsidR="00F34749" w:rsidRPr="00034259">
        <w:rPr>
          <w:rFonts w:cstheme="minorHAnsi"/>
          <w:color w:val="000000"/>
          <w:lang w:eastAsia="en-US"/>
        </w:rPr>
        <w:t xml:space="preserve"> successful</w:t>
      </w:r>
      <w:r w:rsidRPr="00034259">
        <w:rPr>
          <w:rFonts w:cstheme="minorHAnsi"/>
          <w:color w:val="000000"/>
          <w:lang w:eastAsia="en-US"/>
        </w:rPr>
        <w:t xml:space="preserve"> vote </w:t>
      </w:r>
      <w:r w:rsidR="00F34749" w:rsidRPr="00034259">
        <w:rPr>
          <w:rFonts w:cstheme="minorHAnsi"/>
          <w:color w:val="000000"/>
          <w:lang w:eastAsia="en-US"/>
        </w:rPr>
        <w:t xml:space="preserve">outcome </w:t>
      </w:r>
      <w:r w:rsidRPr="00034259">
        <w:rPr>
          <w:rFonts w:cstheme="minorHAnsi"/>
          <w:color w:val="000000"/>
          <w:lang w:eastAsia="en-US"/>
        </w:rPr>
        <w:t xml:space="preserve">on </w:t>
      </w:r>
      <w:r w:rsidR="004D67A3" w:rsidRPr="00034259">
        <w:rPr>
          <w:rFonts w:cstheme="minorHAnsi"/>
          <w:color w:val="000000"/>
          <w:lang w:eastAsia="en-US"/>
        </w:rPr>
        <w:t>30 April</w:t>
      </w:r>
      <w:r w:rsidRPr="00034259">
        <w:rPr>
          <w:rFonts w:cstheme="minorHAnsi"/>
          <w:color w:val="000000"/>
          <w:lang w:eastAsia="en-US"/>
        </w:rPr>
        <w:t xml:space="preserve"> 2024, the </w:t>
      </w:r>
      <w:proofErr w:type="spellStart"/>
      <w:r w:rsidRPr="00034259">
        <w:rPr>
          <w:rFonts w:cstheme="minorHAnsi"/>
          <w:color w:val="000000"/>
          <w:lang w:eastAsia="en-US"/>
        </w:rPr>
        <w:t>CoL</w:t>
      </w:r>
      <w:proofErr w:type="spellEnd"/>
      <w:r w:rsidRPr="00034259">
        <w:rPr>
          <w:rFonts w:cstheme="minorHAnsi"/>
          <w:color w:val="000000"/>
          <w:lang w:eastAsia="en-US"/>
        </w:rPr>
        <w:t xml:space="preserve"> eligibility and payment dates will be revised and new dates provided once the Enterprise Agreement proceeds to Access again.</w:t>
      </w:r>
    </w:p>
    <w:p w14:paraId="0AFB12A5" w14:textId="77777777" w:rsidR="008B277A" w:rsidRPr="00034259" w:rsidRDefault="008B277A" w:rsidP="008B27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6E827EB9" w14:textId="77777777" w:rsidR="008B277A" w:rsidRPr="00034259" w:rsidRDefault="008B277A" w:rsidP="008B27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5ECA23B4" w14:textId="77777777" w:rsidR="00BB6EDD" w:rsidRPr="00034259" w:rsidRDefault="00BB6EDD" w:rsidP="00936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</w:p>
    <w:p w14:paraId="5068BBA8" w14:textId="77777777" w:rsidR="0078158F" w:rsidRPr="00034259" w:rsidRDefault="0078158F">
      <w:pPr>
        <w:spacing w:line="276" w:lineRule="auto"/>
        <w:rPr>
          <w:rFonts w:ascii="Montserrat" w:eastAsia="Times New Roman" w:hAnsi="Montserrat"/>
          <w:b/>
          <w:color w:val="323232" w:themeColor="accent1"/>
          <w:sz w:val="26"/>
          <w:szCs w:val="28"/>
        </w:rPr>
      </w:pPr>
      <w:r w:rsidRPr="00034259">
        <w:br w:type="page"/>
      </w:r>
    </w:p>
    <w:p w14:paraId="42689F22" w14:textId="22D13EF3" w:rsidR="007C534B" w:rsidRPr="00034259" w:rsidRDefault="007C534B" w:rsidP="007C534B">
      <w:pPr>
        <w:pStyle w:val="Heading3"/>
      </w:pPr>
      <w:r w:rsidRPr="00034259">
        <w:lastRenderedPageBreak/>
        <w:t>Frequ</w:t>
      </w:r>
      <w:r w:rsidR="00300EEE" w:rsidRPr="00034259">
        <w:t>ently asked questions</w:t>
      </w:r>
    </w:p>
    <w:p w14:paraId="76DF4D4F" w14:textId="2D477849" w:rsidR="005718DE" w:rsidRPr="00034259" w:rsidRDefault="005718DE" w:rsidP="00300EEE">
      <w:pPr>
        <w:rPr>
          <w:b/>
          <w:bCs/>
        </w:rPr>
      </w:pPr>
      <w:r w:rsidRPr="00034259">
        <w:rPr>
          <w:b/>
          <w:bCs/>
        </w:rPr>
        <w:t xml:space="preserve">Q: Is </w:t>
      </w:r>
      <w:r w:rsidR="00F14B53" w:rsidRPr="00034259">
        <w:rPr>
          <w:b/>
          <w:bCs/>
        </w:rPr>
        <w:t xml:space="preserve">the </w:t>
      </w:r>
      <w:proofErr w:type="spellStart"/>
      <w:r w:rsidR="00F14B53" w:rsidRPr="00034259">
        <w:rPr>
          <w:b/>
          <w:bCs/>
        </w:rPr>
        <w:t>CoL</w:t>
      </w:r>
      <w:proofErr w:type="spellEnd"/>
      <w:r w:rsidR="00F14B53" w:rsidRPr="00034259">
        <w:rPr>
          <w:b/>
          <w:bCs/>
        </w:rPr>
        <w:t xml:space="preserve"> payment of </w:t>
      </w:r>
      <w:r w:rsidRPr="00034259">
        <w:rPr>
          <w:b/>
          <w:bCs/>
        </w:rPr>
        <w:t xml:space="preserve">$1,250 </w:t>
      </w:r>
      <w:proofErr w:type="spellStart"/>
      <w:r w:rsidRPr="00034259">
        <w:rPr>
          <w:b/>
          <w:bCs/>
        </w:rPr>
        <w:t>pre</w:t>
      </w:r>
      <w:proofErr w:type="spellEnd"/>
      <w:r w:rsidRPr="00034259">
        <w:rPr>
          <w:b/>
          <w:bCs/>
        </w:rPr>
        <w:t xml:space="preserve"> or post tax?</w:t>
      </w:r>
    </w:p>
    <w:p w14:paraId="1E0FEB8C" w14:textId="2393F135" w:rsidR="005718DE" w:rsidRPr="00034259" w:rsidRDefault="005718DE" w:rsidP="00300EEE">
      <w:r w:rsidRPr="00034259">
        <w:t xml:space="preserve">A: $1,250 is the </w:t>
      </w:r>
      <w:r w:rsidR="00997920" w:rsidRPr="00034259">
        <w:t xml:space="preserve">pre-tax </w:t>
      </w:r>
      <w:r w:rsidRPr="00034259">
        <w:t>or gross amount.</w:t>
      </w:r>
    </w:p>
    <w:p w14:paraId="4FDBEB30" w14:textId="1C834FC9" w:rsidR="00003F83" w:rsidRPr="00034259" w:rsidRDefault="00003F83" w:rsidP="00003F83">
      <w:pPr>
        <w:rPr>
          <w:b/>
          <w:bCs/>
        </w:rPr>
      </w:pPr>
      <w:r w:rsidRPr="00034259">
        <w:rPr>
          <w:b/>
          <w:bCs/>
        </w:rPr>
        <w:t xml:space="preserve">Q: Will employer superannuation contributions apply to the </w:t>
      </w:r>
      <w:proofErr w:type="spellStart"/>
      <w:r w:rsidRPr="00034259">
        <w:rPr>
          <w:b/>
          <w:bCs/>
        </w:rPr>
        <w:t>CoL</w:t>
      </w:r>
      <w:proofErr w:type="spellEnd"/>
      <w:r w:rsidRPr="00034259">
        <w:rPr>
          <w:b/>
          <w:bCs/>
        </w:rPr>
        <w:t xml:space="preserve"> payment?</w:t>
      </w:r>
    </w:p>
    <w:p w14:paraId="7D993207" w14:textId="5F4BEDDD" w:rsidR="00003F83" w:rsidRPr="00034259" w:rsidRDefault="00003F83" w:rsidP="00300EEE">
      <w:r w:rsidRPr="00034259">
        <w:t xml:space="preserve">A: Yes, </w:t>
      </w:r>
      <w:r w:rsidR="00EA6147" w:rsidRPr="00034259">
        <w:t xml:space="preserve">employee superannuation contributions </w:t>
      </w:r>
      <w:r w:rsidR="00FE35F0" w:rsidRPr="00034259">
        <w:t xml:space="preserve">will be paid on the </w:t>
      </w:r>
      <w:proofErr w:type="spellStart"/>
      <w:r w:rsidR="00FE35F0" w:rsidRPr="00034259">
        <w:t>CoL</w:t>
      </w:r>
      <w:proofErr w:type="spellEnd"/>
      <w:r w:rsidR="00FE35F0" w:rsidRPr="00034259">
        <w:t xml:space="preserve"> payment in accordance with the </w:t>
      </w:r>
      <w:r w:rsidRPr="00034259">
        <w:t>superannuation fund rules</w:t>
      </w:r>
      <w:r w:rsidR="009B41E6" w:rsidRPr="00034259">
        <w:t>.</w:t>
      </w:r>
    </w:p>
    <w:p w14:paraId="2F6AA27D" w14:textId="756AA5C2" w:rsidR="005718DE" w:rsidRPr="00034259" w:rsidRDefault="005718DE" w:rsidP="00300EEE">
      <w:pPr>
        <w:rPr>
          <w:b/>
          <w:bCs/>
        </w:rPr>
      </w:pPr>
      <w:r w:rsidRPr="00034259">
        <w:rPr>
          <w:b/>
          <w:bCs/>
        </w:rPr>
        <w:t xml:space="preserve">Q: If I have 2 AGSs and work </w:t>
      </w:r>
      <w:r w:rsidR="00F14B53" w:rsidRPr="00034259">
        <w:rPr>
          <w:b/>
          <w:bCs/>
        </w:rPr>
        <w:t>part time/full time</w:t>
      </w:r>
      <w:r w:rsidRPr="00034259">
        <w:rPr>
          <w:b/>
          <w:bCs/>
        </w:rPr>
        <w:t xml:space="preserve"> in one and as a casual in the other </w:t>
      </w:r>
      <w:r w:rsidR="00F14B53" w:rsidRPr="00034259">
        <w:rPr>
          <w:b/>
          <w:bCs/>
        </w:rPr>
        <w:t>on the</w:t>
      </w:r>
      <w:r w:rsidR="00084F00" w:rsidRPr="00034259">
        <w:rPr>
          <w:rFonts w:cstheme="minorHAnsi"/>
          <w:b/>
          <w:bCs/>
          <w:color w:val="000000"/>
          <w:lang w:eastAsia="en-US"/>
        </w:rPr>
        <w:t xml:space="preserve"> </w:t>
      </w:r>
      <w:r w:rsidR="009A481C" w:rsidRPr="00034259">
        <w:rPr>
          <w:rFonts w:cstheme="minorHAnsi"/>
          <w:b/>
          <w:bCs/>
          <w:color w:val="000000"/>
          <w:lang w:eastAsia="en-US"/>
        </w:rPr>
        <w:t>date the agreement is made,</w:t>
      </w:r>
      <w:r w:rsidR="00F14B53" w:rsidRPr="00034259">
        <w:rPr>
          <w:b/>
          <w:bCs/>
        </w:rPr>
        <w:t xml:space="preserve"> </w:t>
      </w:r>
      <w:r w:rsidRPr="00034259">
        <w:rPr>
          <w:b/>
          <w:bCs/>
        </w:rPr>
        <w:t xml:space="preserve">will I </w:t>
      </w:r>
      <w:r w:rsidR="00F14B53" w:rsidRPr="00034259">
        <w:rPr>
          <w:b/>
          <w:bCs/>
        </w:rPr>
        <w:t xml:space="preserve">automatically receive </w:t>
      </w:r>
      <w:r w:rsidRPr="00034259">
        <w:rPr>
          <w:b/>
          <w:bCs/>
        </w:rPr>
        <w:t xml:space="preserve">2 </w:t>
      </w:r>
      <w:proofErr w:type="spellStart"/>
      <w:r w:rsidR="00F14B53" w:rsidRPr="00034259">
        <w:rPr>
          <w:b/>
          <w:bCs/>
        </w:rPr>
        <w:t>CoL</w:t>
      </w:r>
      <w:proofErr w:type="spellEnd"/>
      <w:r w:rsidR="00F14B53" w:rsidRPr="00034259">
        <w:rPr>
          <w:b/>
          <w:bCs/>
        </w:rPr>
        <w:t xml:space="preserve"> </w:t>
      </w:r>
      <w:r w:rsidRPr="00034259">
        <w:rPr>
          <w:b/>
          <w:bCs/>
        </w:rPr>
        <w:t>payments</w:t>
      </w:r>
      <w:r w:rsidR="00F14B53" w:rsidRPr="00034259">
        <w:rPr>
          <w:b/>
          <w:bCs/>
        </w:rPr>
        <w:t xml:space="preserve"> based on both employments</w:t>
      </w:r>
      <w:r w:rsidRPr="00034259">
        <w:rPr>
          <w:b/>
          <w:bCs/>
        </w:rPr>
        <w:t>?</w:t>
      </w:r>
    </w:p>
    <w:p w14:paraId="43E849B7" w14:textId="786E67A5" w:rsidR="005718DE" w:rsidRPr="00034259" w:rsidRDefault="005718DE" w:rsidP="00300EEE">
      <w:r w:rsidRPr="00034259">
        <w:t>A: No</w:t>
      </w:r>
      <w:r w:rsidR="00F14B53" w:rsidRPr="00034259">
        <w:t xml:space="preserve">. A calculation of the FTE </w:t>
      </w:r>
      <w:r w:rsidRPr="00034259">
        <w:t xml:space="preserve">hours from both AGSs will be </w:t>
      </w:r>
      <w:r w:rsidR="00F14B53" w:rsidRPr="00034259">
        <w:t xml:space="preserve">assessed and calculated on a </w:t>
      </w:r>
      <w:r w:rsidRPr="00034259">
        <w:t>pro-ra</w:t>
      </w:r>
      <w:r w:rsidR="00F14B53" w:rsidRPr="00034259">
        <w:t>ta amount where relevant</w:t>
      </w:r>
      <w:r w:rsidRPr="00034259">
        <w:t xml:space="preserve"> to </w:t>
      </w:r>
      <w:r w:rsidR="00F14B53" w:rsidRPr="00034259">
        <w:t xml:space="preserve">determine the </w:t>
      </w:r>
      <w:proofErr w:type="spellStart"/>
      <w:r w:rsidR="00F14B53" w:rsidRPr="00034259">
        <w:t>CoL</w:t>
      </w:r>
      <w:proofErr w:type="spellEnd"/>
      <w:r w:rsidR="00F14B53" w:rsidRPr="00034259">
        <w:t xml:space="preserve"> payments</w:t>
      </w:r>
      <w:r w:rsidR="00553418" w:rsidRPr="00034259">
        <w:t xml:space="preserve">. The total of all </w:t>
      </w:r>
      <w:proofErr w:type="spellStart"/>
      <w:r w:rsidR="00553418" w:rsidRPr="00034259">
        <w:t>CoL</w:t>
      </w:r>
      <w:proofErr w:type="spellEnd"/>
      <w:r w:rsidR="00553418" w:rsidRPr="00034259">
        <w:t xml:space="preserve"> payments is then </w:t>
      </w:r>
      <w:r w:rsidRPr="00034259">
        <w:t>capped at a maximum of $1,250 per employee</w:t>
      </w:r>
      <w:r w:rsidR="00873442" w:rsidRPr="00034259">
        <w:t xml:space="preserve"> and can only be paid the one time</w:t>
      </w:r>
      <w:r w:rsidR="00553418" w:rsidRPr="00034259">
        <w:t xml:space="preserve">. </w:t>
      </w:r>
    </w:p>
    <w:p w14:paraId="1DC72689" w14:textId="3F47C680" w:rsidR="005718DE" w:rsidRPr="00034259" w:rsidRDefault="005718DE" w:rsidP="00300EEE">
      <w:pPr>
        <w:rPr>
          <w:b/>
          <w:bCs/>
        </w:rPr>
      </w:pPr>
      <w:r w:rsidRPr="00034259">
        <w:rPr>
          <w:b/>
          <w:bCs/>
        </w:rPr>
        <w:t xml:space="preserve">Q: If I commence employment after the </w:t>
      </w:r>
      <w:r w:rsidR="009A481C" w:rsidRPr="00034259">
        <w:rPr>
          <w:b/>
          <w:bCs/>
        </w:rPr>
        <w:t xml:space="preserve">date the agreement is made </w:t>
      </w:r>
      <w:r w:rsidRPr="00034259">
        <w:rPr>
          <w:b/>
          <w:bCs/>
        </w:rPr>
        <w:t xml:space="preserve">but before </w:t>
      </w:r>
      <w:r w:rsidR="00553418" w:rsidRPr="00034259">
        <w:rPr>
          <w:b/>
          <w:bCs/>
        </w:rPr>
        <w:t xml:space="preserve">the </w:t>
      </w:r>
      <w:proofErr w:type="spellStart"/>
      <w:r w:rsidR="00553418" w:rsidRPr="00034259">
        <w:rPr>
          <w:b/>
          <w:bCs/>
        </w:rPr>
        <w:t>CoL</w:t>
      </w:r>
      <w:proofErr w:type="spellEnd"/>
      <w:r w:rsidR="00553418" w:rsidRPr="00034259">
        <w:rPr>
          <w:b/>
          <w:bCs/>
        </w:rPr>
        <w:t xml:space="preserve"> payments</w:t>
      </w:r>
      <w:r w:rsidRPr="00034259">
        <w:rPr>
          <w:b/>
          <w:bCs/>
        </w:rPr>
        <w:t xml:space="preserve"> </w:t>
      </w:r>
      <w:r w:rsidR="00553418" w:rsidRPr="00034259">
        <w:rPr>
          <w:b/>
          <w:bCs/>
        </w:rPr>
        <w:t>have been paid for employees under the relevant enterprise agreement,</w:t>
      </w:r>
      <w:r w:rsidRPr="00034259">
        <w:rPr>
          <w:b/>
          <w:bCs/>
        </w:rPr>
        <w:t xml:space="preserve"> will I </w:t>
      </w:r>
      <w:r w:rsidR="00553418" w:rsidRPr="00034259">
        <w:rPr>
          <w:b/>
          <w:bCs/>
        </w:rPr>
        <w:t>receive</w:t>
      </w:r>
      <w:r w:rsidRPr="00034259">
        <w:rPr>
          <w:b/>
          <w:bCs/>
        </w:rPr>
        <w:t xml:space="preserve"> the </w:t>
      </w:r>
      <w:proofErr w:type="spellStart"/>
      <w:r w:rsidR="00553418" w:rsidRPr="00034259">
        <w:rPr>
          <w:b/>
          <w:bCs/>
        </w:rPr>
        <w:t>CoL</w:t>
      </w:r>
      <w:proofErr w:type="spellEnd"/>
      <w:r w:rsidR="00553418" w:rsidRPr="00034259">
        <w:rPr>
          <w:b/>
          <w:bCs/>
        </w:rPr>
        <w:t xml:space="preserve"> </w:t>
      </w:r>
      <w:r w:rsidRPr="00034259">
        <w:rPr>
          <w:b/>
          <w:bCs/>
        </w:rPr>
        <w:t>payment?</w:t>
      </w:r>
    </w:p>
    <w:p w14:paraId="0F847C27" w14:textId="4A9B374D" w:rsidR="005718DE" w:rsidRPr="00034259" w:rsidRDefault="005718DE" w:rsidP="00300EEE">
      <w:r w:rsidRPr="00034259">
        <w:t xml:space="preserve">A: No, you must be employed on </w:t>
      </w:r>
      <w:r w:rsidR="00084F00" w:rsidRPr="00034259">
        <w:rPr>
          <w:rFonts w:cstheme="minorHAnsi"/>
          <w:color w:val="000000"/>
          <w:lang w:eastAsia="en-US"/>
        </w:rPr>
        <w:t xml:space="preserve">xx </w:t>
      </w:r>
      <w:proofErr w:type="spellStart"/>
      <w:r w:rsidR="00084F00" w:rsidRPr="00034259">
        <w:rPr>
          <w:rFonts w:cstheme="minorHAnsi"/>
          <w:color w:val="000000"/>
          <w:lang w:eastAsia="en-US"/>
        </w:rPr>
        <w:t>xxxx</w:t>
      </w:r>
      <w:proofErr w:type="spellEnd"/>
      <w:r w:rsidR="00084F00" w:rsidRPr="00034259">
        <w:rPr>
          <w:rFonts w:cstheme="minorHAnsi"/>
          <w:color w:val="000000"/>
          <w:lang w:eastAsia="en-US"/>
        </w:rPr>
        <w:t xml:space="preserve"> 2024 </w:t>
      </w:r>
      <w:r w:rsidRPr="00034259">
        <w:t>to receive the payment.</w:t>
      </w:r>
    </w:p>
    <w:p w14:paraId="6F207D90" w14:textId="541AE811" w:rsidR="005718DE" w:rsidRPr="00034259" w:rsidRDefault="005718DE" w:rsidP="00300EEE">
      <w:pPr>
        <w:rPr>
          <w:b/>
          <w:bCs/>
        </w:rPr>
      </w:pPr>
      <w:r w:rsidRPr="00034259">
        <w:rPr>
          <w:b/>
          <w:bCs/>
        </w:rPr>
        <w:t xml:space="preserve">Q: If I vote on the </w:t>
      </w:r>
      <w:r w:rsidR="00553418" w:rsidRPr="00034259">
        <w:rPr>
          <w:b/>
          <w:bCs/>
        </w:rPr>
        <w:t xml:space="preserve">relevant </w:t>
      </w:r>
      <w:r w:rsidRPr="00034259">
        <w:rPr>
          <w:b/>
          <w:bCs/>
        </w:rPr>
        <w:t>enterprise agreement but cease employment before the</w:t>
      </w:r>
      <w:r w:rsidR="009A481C" w:rsidRPr="00034259">
        <w:rPr>
          <w:b/>
          <w:bCs/>
        </w:rPr>
        <w:t xml:space="preserve"> date the agreement is made, w</w:t>
      </w:r>
      <w:r w:rsidRPr="00034259">
        <w:rPr>
          <w:b/>
          <w:bCs/>
        </w:rPr>
        <w:t xml:space="preserve">ill I get the </w:t>
      </w:r>
      <w:proofErr w:type="spellStart"/>
      <w:r w:rsidR="00553418" w:rsidRPr="00034259">
        <w:rPr>
          <w:b/>
          <w:bCs/>
        </w:rPr>
        <w:t>CoL</w:t>
      </w:r>
      <w:proofErr w:type="spellEnd"/>
      <w:r w:rsidR="00F019DF" w:rsidRPr="00034259">
        <w:rPr>
          <w:b/>
          <w:bCs/>
        </w:rPr>
        <w:t xml:space="preserve"> </w:t>
      </w:r>
      <w:r w:rsidRPr="00034259">
        <w:rPr>
          <w:b/>
          <w:bCs/>
        </w:rPr>
        <w:t>payment?</w:t>
      </w:r>
    </w:p>
    <w:p w14:paraId="7A97B6D8" w14:textId="536D5F3F" w:rsidR="005718DE" w:rsidRPr="00034259" w:rsidRDefault="005718DE" w:rsidP="00300EEE">
      <w:r w:rsidRPr="00034259">
        <w:t xml:space="preserve">A: </w:t>
      </w:r>
      <w:r w:rsidR="009A481C" w:rsidRPr="00034259">
        <w:t>No, you must be employed on the date the agreement was made to receive the payment.</w:t>
      </w:r>
    </w:p>
    <w:p w14:paraId="4C46F575" w14:textId="49DB2800" w:rsidR="005718DE" w:rsidRPr="00034259" w:rsidRDefault="005718DE" w:rsidP="00300EEE">
      <w:pPr>
        <w:rPr>
          <w:b/>
          <w:bCs/>
        </w:rPr>
      </w:pPr>
      <w:r w:rsidRPr="00034259">
        <w:rPr>
          <w:b/>
          <w:bCs/>
        </w:rPr>
        <w:t>Q: If I put my notice of resignation in before the</w:t>
      </w:r>
      <w:r w:rsidR="009A481C" w:rsidRPr="00034259">
        <w:rPr>
          <w:b/>
          <w:bCs/>
        </w:rPr>
        <w:t xml:space="preserve"> date the agreement was made</w:t>
      </w:r>
      <w:r w:rsidRPr="00034259">
        <w:rPr>
          <w:b/>
          <w:bCs/>
        </w:rPr>
        <w:t xml:space="preserve"> but my termination date is after the</w:t>
      </w:r>
      <w:r w:rsidR="009A481C" w:rsidRPr="00034259">
        <w:rPr>
          <w:b/>
          <w:bCs/>
        </w:rPr>
        <w:t xml:space="preserve"> date the agreement was made</w:t>
      </w:r>
      <w:r w:rsidR="00553418" w:rsidRPr="00034259">
        <w:rPr>
          <w:b/>
          <w:bCs/>
        </w:rPr>
        <w:t xml:space="preserve">, </w:t>
      </w:r>
      <w:r w:rsidRPr="00034259">
        <w:rPr>
          <w:b/>
          <w:bCs/>
        </w:rPr>
        <w:t xml:space="preserve">will I receive the </w:t>
      </w:r>
      <w:proofErr w:type="spellStart"/>
      <w:r w:rsidR="00553418" w:rsidRPr="00034259">
        <w:rPr>
          <w:b/>
          <w:bCs/>
        </w:rPr>
        <w:t>CoL</w:t>
      </w:r>
      <w:proofErr w:type="spellEnd"/>
      <w:r w:rsidRPr="00034259">
        <w:rPr>
          <w:b/>
          <w:bCs/>
        </w:rPr>
        <w:t xml:space="preserve"> payment?</w:t>
      </w:r>
    </w:p>
    <w:p w14:paraId="49A03F95" w14:textId="045FE4CF" w:rsidR="00F019DF" w:rsidRPr="00034259" w:rsidRDefault="00F019DF" w:rsidP="00300EEE">
      <w:r w:rsidRPr="00034259">
        <w:t xml:space="preserve">A: Yes, even though a </w:t>
      </w:r>
      <w:r w:rsidR="00553418" w:rsidRPr="00034259">
        <w:t xml:space="preserve">formal </w:t>
      </w:r>
      <w:r w:rsidRPr="00034259">
        <w:t xml:space="preserve">resignation has been </w:t>
      </w:r>
      <w:r w:rsidR="00553418" w:rsidRPr="00034259">
        <w:t xml:space="preserve">submitted, </w:t>
      </w:r>
      <w:r w:rsidR="00873442" w:rsidRPr="00034259">
        <w:t xml:space="preserve">if you </w:t>
      </w:r>
      <w:r w:rsidR="00AE5F72" w:rsidRPr="00034259">
        <w:t xml:space="preserve">remain </w:t>
      </w:r>
      <w:r w:rsidR="00873442" w:rsidRPr="00034259">
        <w:t xml:space="preserve">employed on either eligible date, you are </w:t>
      </w:r>
      <w:r w:rsidRPr="00034259">
        <w:t xml:space="preserve">eligible for </w:t>
      </w:r>
      <w:r w:rsidR="00AE5F72" w:rsidRPr="00034259">
        <w:t>a single instance of the cost of living payment.</w:t>
      </w:r>
    </w:p>
    <w:p w14:paraId="15CA8590" w14:textId="4D4BC05C" w:rsidR="00F019DF" w:rsidRPr="00034259" w:rsidRDefault="00F019DF" w:rsidP="00300EEE">
      <w:pPr>
        <w:rPr>
          <w:b/>
          <w:bCs/>
        </w:rPr>
      </w:pPr>
      <w:r w:rsidRPr="00034259">
        <w:rPr>
          <w:b/>
          <w:bCs/>
        </w:rPr>
        <w:t xml:space="preserve">Q: I am currently completing a Graduated Return to Work (GRTW) program and am working reduced hours. Will my </w:t>
      </w:r>
      <w:proofErr w:type="spellStart"/>
      <w:r w:rsidR="00553418" w:rsidRPr="00034259">
        <w:rPr>
          <w:b/>
          <w:bCs/>
        </w:rPr>
        <w:t>CoL</w:t>
      </w:r>
      <w:proofErr w:type="spellEnd"/>
      <w:r w:rsidRPr="00034259">
        <w:rPr>
          <w:b/>
          <w:bCs/>
        </w:rPr>
        <w:t xml:space="preserve"> payment be based on my reduced hours?</w:t>
      </w:r>
    </w:p>
    <w:p w14:paraId="43B92AD3" w14:textId="6C4CBA76" w:rsidR="00F019DF" w:rsidRPr="00034259" w:rsidRDefault="00F019DF" w:rsidP="00300EEE">
      <w:r w:rsidRPr="00034259">
        <w:t xml:space="preserve">A: No, the payment will be based on your nominal hours of employment. If you were working full time hours before commencing the GRTW </w:t>
      </w:r>
      <w:r w:rsidR="00553418" w:rsidRPr="00034259">
        <w:t xml:space="preserve">and your position hours have remained as full time while on the GRTW, </w:t>
      </w:r>
      <w:r w:rsidRPr="00034259">
        <w:t xml:space="preserve">you will be paid the </w:t>
      </w:r>
      <w:r w:rsidR="00553418" w:rsidRPr="00034259">
        <w:t>FTE</w:t>
      </w:r>
      <w:r w:rsidRPr="00034259">
        <w:t xml:space="preserve"> amount of </w:t>
      </w:r>
      <w:r w:rsidR="00553418" w:rsidRPr="00034259">
        <w:t xml:space="preserve">the </w:t>
      </w:r>
      <w:proofErr w:type="spellStart"/>
      <w:r w:rsidR="00553418" w:rsidRPr="00034259">
        <w:t>CoL</w:t>
      </w:r>
      <w:proofErr w:type="spellEnd"/>
      <w:r w:rsidR="00553418" w:rsidRPr="00034259">
        <w:t xml:space="preserve"> payment</w:t>
      </w:r>
      <w:r w:rsidRPr="00034259">
        <w:t>. If you were formally part time before commencing a GRTW</w:t>
      </w:r>
      <w:r w:rsidR="00553418" w:rsidRPr="00034259">
        <w:t>,</w:t>
      </w:r>
      <w:r w:rsidRPr="00034259">
        <w:t xml:space="preserve"> the </w:t>
      </w:r>
      <w:proofErr w:type="spellStart"/>
      <w:r w:rsidR="00553418" w:rsidRPr="00034259">
        <w:t>CoL</w:t>
      </w:r>
      <w:proofErr w:type="spellEnd"/>
      <w:r w:rsidR="00553418" w:rsidRPr="00034259">
        <w:t xml:space="preserve"> </w:t>
      </w:r>
      <w:r w:rsidRPr="00034259">
        <w:t>payment will be subject to</w:t>
      </w:r>
      <w:r w:rsidR="00543EE4" w:rsidRPr="00034259">
        <w:t xml:space="preserve"> the</w:t>
      </w:r>
      <w:r w:rsidRPr="00034259">
        <w:t xml:space="preserve"> pro rata rules as set out above.</w:t>
      </w:r>
    </w:p>
    <w:p w14:paraId="316937CE" w14:textId="78219E03" w:rsidR="00F019DF" w:rsidRPr="00034259" w:rsidRDefault="00F019DF" w:rsidP="00300EEE">
      <w:pPr>
        <w:rPr>
          <w:b/>
          <w:bCs/>
        </w:rPr>
      </w:pPr>
      <w:r w:rsidRPr="00034259">
        <w:rPr>
          <w:b/>
          <w:bCs/>
        </w:rPr>
        <w:t xml:space="preserve">Q: I have an active </w:t>
      </w:r>
      <w:r w:rsidR="009B14F0" w:rsidRPr="00034259">
        <w:rPr>
          <w:b/>
          <w:bCs/>
        </w:rPr>
        <w:t>w</w:t>
      </w:r>
      <w:r w:rsidRPr="00034259">
        <w:rPr>
          <w:b/>
          <w:bCs/>
        </w:rPr>
        <w:t xml:space="preserve">orkers </w:t>
      </w:r>
      <w:r w:rsidR="009B14F0" w:rsidRPr="00034259">
        <w:rPr>
          <w:b/>
          <w:bCs/>
        </w:rPr>
        <w:t>c</w:t>
      </w:r>
      <w:r w:rsidRPr="00034259">
        <w:rPr>
          <w:b/>
          <w:bCs/>
        </w:rPr>
        <w:t>ompensation claim and might be Post 45 weeks on my claim by the time the</w:t>
      </w:r>
      <w:r w:rsidR="000C2915" w:rsidRPr="00034259">
        <w:rPr>
          <w:b/>
          <w:bCs/>
        </w:rPr>
        <w:t xml:space="preserve"> date the agreement was made</w:t>
      </w:r>
      <w:r w:rsidRPr="00034259">
        <w:rPr>
          <w:b/>
          <w:bCs/>
        </w:rPr>
        <w:t xml:space="preserve">. Will the </w:t>
      </w:r>
      <w:proofErr w:type="spellStart"/>
      <w:r w:rsidR="00543EE4" w:rsidRPr="00034259">
        <w:rPr>
          <w:b/>
          <w:bCs/>
        </w:rPr>
        <w:t>CoL</w:t>
      </w:r>
      <w:proofErr w:type="spellEnd"/>
      <w:r w:rsidRPr="00034259">
        <w:rPr>
          <w:b/>
          <w:bCs/>
        </w:rPr>
        <w:t xml:space="preserve"> payment be reduced because of being in receipt of workers compensation or being Post 45 weeks on my claim?</w:t>
      </w:r>
    </w:p>
    <w:p w14:paraId="36F92196" w14:textId="6DB4577C" w:rsidR="00F019DF" w:rsidRDefault="00F019DF" w:rsidP="00300EEE">
      <w:r w:rsidRPr="00034259">
        <w:t xml:space="preserve">A: Being in receipt of compensation payments, whether pre or post 45 weeks, will have no impact on the </w:t>
      </w:r>
      <w:proofErr w:type="spellStart"/>
      <w:r w:rsidR="00543EE4" w:rsidRPr="00034259">
        <w:t>CoL</w:t>
      </w:r>
      <w:proofErr w:type="spellEnd"/>
      <w:r w:rsidR="00543EE4" w:rsidRPr="00034259">
        <w:t xml:space="preserve"> </w:t>
      </w:r>
      <w:r w:rsidRPr="00034259">
        <w:t xml:space="preserve">payment </w:t>
      </w:r>
      <w:r w:rsidR="00543EE4" w:rsidRPr="00034259">
        <w:t>calculation</w:t>
      </w:r>
      <w:r w:rsidRPr="00034259">
        <w:t xml:space="preserve">. The </w:t>
      </w:r>
      <w:proofErr w:type="spellStart"/>
      <w:r w:rsidR="00543EE4" w:rsidRPr="00034259">
        <w:t>CoL</w:t>
      </w:r>
      <w:proofErr w:type="spellEnd"/>
      <w:r w:rsidR="00543EE4" w:rsidRPr="00034259">
        <w:t xml:space="preserve"> </w:t>
      </w:r>
      <w:r w:rsidRPr="00034259">
        <w:t xml:space="preserve">payment is based on your </w:t>
      </w:r>
      <w:r w:rsidR="00543EE4" w:rsidRPr="00034259">
        <w:t xml:space="preserve">nominal </w:t>
      </w:r>
      <w:r w:rsidRPr="00034259">
        <w:t xml:space="preserve">position hours and </w:t>
      </w:r>
      <w:r w:rsidR="009B14F0" w:rsidRPr="00034259">
        <w:t xml:space="preserve">is </w:t>
      </w:r>
      <w:r w:rsidRPr="00034259">
        <w:t>not counted as earnings to reduce compensation top up</w:t>
      </w:r>
      <w:r w:rsidR="009B14F0" w:rsidRPr="00034259">
        <w:t>.</w:t>
      </w:r>
    </w:p>
    <w:p w14:paraId="3A8D1F2B" w14:textId="52F1767B" w:rsidR="00BB6EDD" w:rsidRDefault="00BB6EDD" w:rsidP="00BB6EDD"/>
    <w:p w14:paraId="145B3FED" w14:textId="77777777" w:rsidR="00BB6EDD" w:rsidRPr="00BB6EDD" w:rsidRDefault="00BB6EDD" w:rsidP="00BB6EDD"/>
    <w:sectPr w:rsidR="00BB6EDD" w:rsidRPr="00BB6EDD" w:rsidSect="00F61A6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5" w:right="1418" w:bottom="1701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738E" w14:textId="77777777" w:rsidR="000B6E9E" w:rsidRDefault="000B6E9E" w:rsidP="00665B9F">
      <w:pPr>
        <w:spacing w:after="0" w:line="240" w:lineRule="auto"/>
      </w:pPr>
      <w:r>
        <w:separator/>
      </w:r>
    </w:p>
  </w:endnote>
  <w:endnote w:type="continuationSeparator" w:id="0">
    <w:p w14:paraId="09EFAB65" w14:textId="77777777" w:rsidR="000B6E9E" w:rsidRDefault="000B6E9E" w:rsidP="00665B9F">
      <w:pPr>
        <w:spacing w:after="0" w:line="240" w:lineRule="auto"/>
      </w:pPr>
      <w:r>
        <w:continuationSeparator/>
      </w:r>
    </w:p>
  </w:endnote>
  <w:endnote w:type="continuationNotice" w:id="1">
    <w:p w14:paraId="680753CF" w14:textId="77777777" w:rsidR="000B6E9E" w:rsidRDefault="000B6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239A" w14:textId="3F94C268" w:rsidR="00C74B4C" w:rsidRPr="00C74B4C" w:rsidRDefault="00C74B4C" w:rsidP="00C74B4C">
    <w:pPr>
      <w:tabs>
        <w:tab w:val="center" w:pos="4513"/>
        <w:tab w:val="right" w:pos="9026"/>
      </w:tabs>
      <w:spacing w:after="0" w:line="240" w:lineRule="auto"/>
      <w:rPr>
        <w:b/>
      </w:rPr>
    </w:pPr>
    <w:r>
      <w:rPr>
        <w:b/>
      </w:rPr>
      <w:t xml:space="preserve">Date Issued: </w:t>
    </w:r>
    <w:r>
      <w:rPr>
        <w:b/>
      </w:rPr>
      <w:tab/>
    </w:r>
    <w:r>
      <w:rPr>
        <w:b/>
      </w:rPr>
      <w:tab/>
    </w:r>
    <w:r w:rsidR="001F76F0">
      <w:rPr>
        <w:b/>
      </w:rPr>
      <w:t>Issued</w:t>
    </w:r>
    <w:r>
      <w:rPr>
        <w:b/>
      </w:rPr>
      <w:t xml:space="preserve"> by: </w:t>
    </w:r>
  </w:p>
  <w:p w14:paraId="259C6416" w14:textId="77777777" w:rsidR="00C74B4C" w:rsidRPr="00C74B4C" w:rsidRDefault="00C74B4C" w:rsidP="00C74B4C">
    <w:pPr>
      <w:tabs>
        <w:tab w:val="center" w:pos="4513"/>
        <w:tab w:val="right" w:pos="9026"/>
      </w:tabs>
      <w:spacing w:after="0" w:line="240" w:lineRule="auto"/>
      <w:rPr>
        <w:b/>
      </w:rPr>
    </w:pPr>
  </w:p>
  <w:p w14:paraId="0ED8936D" w14:textId="77777777" w:rsidR="00C74B4C" w:rsidRDefault="00C74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  <w:color w:val="auto"/>
      </w:rPr>
      <w:id w:val="-2098699136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  <w:color w:val="au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71CE3" w14:textId="68161EE5" w:rsidR="00F61A6A" w:rsidRPr="00F61A6A" w:rsidRDefault="00F61A6A">
            <w:pPr>
              <w:pStyle w:val="Footer"/>
              <w:jc w:val="right"/>
              <w:rPr>
                <w:b w:val="0"/>
                <w:bCs/>
                <w:color w:val="auto"/>
              </w:rPr>
            </w:pPr>
            <w:r w:rsidRPr="00F61A6A">
              <w:rPr>
                <w:b w:val="0"/>
                <w:bCs/>
                <w:color w:val="auto"/>
              </w:rPr>
              <w:t xml:space="preserve">Page </w:t>
            </w:r>
            <w:r w:rsidRPr="00F61A6A">
              <w:rPr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F61A6A">
              <w:rPr>
                <w:b w:val="0"/>
                <w:bCs/>
                <w:color w:val="auto"/>
              </w:rPr>
              <w:instrText xml:space="preserve"> PAGE </w:instrText>
            </w:r>
            <w:r w:rsidRPr="00F61A6A">
              <w:rPr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Pr="00F61A6A">
              <w:rPr>
                <w:b w:val="0"/>
                <w:bCs/>
                <w:noProof/>
                <w:color w:val="auto"/>
              </w:rPr>
              <w:t>2</w:t>
            </w:r>
            <w:r w:rsidRPr="00F61A6A">
              <w:rPr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F61A6A">
              <w:rPr>
                <w:b w:val="0"/>
                <w:bCs/>
                <w:color w:val="auto"/>
              </w:rPr>
              <w:t xml:space="preserve"> of </w:t>
            </w:r>
            <w:r w:rsidRPr="00F61A6A">
              <w:rPr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F61A6A">
              <w:rPr>
                <w:b w:val="0"/>
                <w:bCs/>
                <w:color w:val="auto"/>
              </w:rPr>
              <w:instrText xml:space="preserve"> NUMPAGES  </w:instrText>
            </w:r>
            <w:r w:rsidRPr="00F61A6A">
              <w:rPr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Pr="00F61A6A">
              <w:rPr>
                <w:b w:val="0"/>
                <w:bCs/>
                <w:noProof/>
                <w:color w:val="auto"/>
              </w:rPr>
              <w:t>2</w:t>
            </w:r>
            <w:r w:rsidRPr="00F61A6A">
              <w:rPr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225733CA" w14:textId="39C9BCE6" w:rsidR="00456560" w:rsidRDefault="00456560" w:rsidP="004C2E98">
    <w:pPr>
      <w:pStyle w:val="Folio"/>
      <w:tabs>
        <w:tab w:val="left" w:pos="4089"/>
        <w:tab w:val="left" w:pos="8520"/>
        <w:tab w:val="right" w:pos="9637"/>
      </w:tabs>
      <w:rPr>
        <w:rStyle w:val="BOLD"/>
        <w:rFonts w:ascii="FontAwesome" w:hAnsi="FontAwesome" w:cs="FontAwesome"/>
        <w:outline/>
        <w:sz w:val="29"/>
        <w:szCs w:val="29"/>
        <w14:textOutline w14:w="9525" w14:cap="flat" w14:cmpd="sng" w14:algn="ctr">
          <w14:solidFill>
            <w14:srgbClr w14:val="00ADEF"/>
          </w14:solidFill>
          <w14:prstDash w14:val="solid"/>
          <w14:round/>
        </w14:textOutline>
        <w14:textFill>
          <w14:noFill/>
        </w14:textFill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C97D" w14:textId="6B32CF47" w:rsidR="00F61A6A" w:rsidRDefault="00F61A6A">
    <w:pPr>
      <w:pStyle w:val="Footer"/>
      <w:jc w:val="center"/>
    </w:pPr>
  </w:p>
  <w:p w14:paraId="5E663A0D" w14:textId="4257641C" w:rsidR="00662096" w:rsidRDefault="00662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4B2E" w14:textId="77777777" w:rsidR="000B6E9E" w:rsidRDefault="000B6E9E" w:rsidP="00665B9F">
      <w:pPr>
        <w:spacing w:after="0" w:line="240" w:lineRule="auto"/>
      </w:pPr>
      <w:r>
        <w:separator/>
      </w:r>
    </w:p>
  </w:footnote>
  <w:footnote w:type="continuationSeparator" w:id="0">
    <w:p w14:paraId="02FE98B9" w14:textId="77777777" w:rsidR="000B6E9E" w:rsidRDefault="000B6E9E" w:rsidP="00665B9F">
      <w:pPr>
        <w:spacing w:after="0" w:line="240" w:lineRule="auto"/>
      </w:pPr>
      <w:r>
        <w:continuationSeparator/>
      </w:r>
    </w:p>
  </w:footnote>
  <w:footnote w:type="continuationNotice" w:id="1">
    <w:p w14:paraId="32C4AAB0" w14:textId="77777777" w:rsidR="000B6E9E" w:rsidRDefault="000B6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7A8F" w14:textId="0823EDCF" w:rsidR="00F61A6A" w:rsidRDefault="00F61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2BA7" w14:textId="083F763E" w:rsidR="00D66353" w:rsidRDefault="000E35B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A9F3F2" wp14:editId="439C647D">
          <wp:simplePos x="0" y="0"/>
          <wp:positionH relativeFrom="page">
            <wp:align>left</wp:align>
          </wp:positionH>
          <wp:positionV relativeFrom="paragraph">
            <wp:posOffset>-120378</wp:posOffset>
          </wp:positionV>
          <wp:extent cx="7556967" cy="10689771"/>
          <wp:effectExtent l="0" t="0" r="635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67" cy="1068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533DA"/>
    <w:multiLevelType w:val="hybridMultilevel"/>
    <w:tmpl w:val="029433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4010D"/>
    <w:multiLevelType w:val="hybridMultilevel"/>
    <w:tmpl w:val="6A06D758"/>
    <w:lvl w:ilvl="0" w:tplc="623ADC3C">
      <w:numFmt w:val="bullet"/>
      <w:lvlText w:val="•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82A55"/>
    <w:multiLevelType w:val="hybridMultilevel"/>
    <w:tmpl w:val="65F869F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74452C5"/>
    <w:multiLevelType w:val="hybridMultilevel"/>
    <w:tmpl w:val="EE4EB50C"/>
    <w:lvl w:ilvl="0" w:tplc="76340F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4643F"/>
    <w:multiLevelType w:val="hybridMultilevel"/>
    <w:tmpl w:val="2254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262E35"/>
    <w:multiLevelType w:val="hybridMultilevel"/>
    <w:tmpl w:val="74789F32"/>
    <w:lvl w:ilvl="0" w:tplc="E056D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CA219B"/>
    <w:multiLevelType w:val="hybridMultilevel"/>
    <w:tmpl w:val="0546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B6A15"/>
    <w:multiLevelType w:val="hybridMultilevel"/>
    <w:tmpl w:val="FAAAEC42"/>
    <w:lvl w:ilvl="0" w:tplc="76340F96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1A0359B"/>
    <w:multiLevelType w:val="hybridMultilevel"/>
    <w:tmpl w:val="23ACDDB2"/>
    <w:lvl w:ilvl="0" w:tplc="FF7E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B66488"/>
    <w:multiLevelType w:val="hybridMultilevel"/>
    <w:tmpl w:val="ED56A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3F4E98"/>
    <w:multiLevelType w:val="hybridMultilevel"/>
    <w:tmpl w:val="CC069CC2"/>
    <w:lvl w:ilvl="0" w:tplc="0C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6" w15:restartNumberingAfterBreak="0">
    <w:nsid w:val="25FB3739"/>
    <w:multiLevelType w:val="hybridMultilevel"/>
    <w:tmpl w:val="3214B734"/>
    <w:lvl w:ilvl="0" w:tplc="717401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2D5B0E"/>
    <w:multiLevelType w:val="hybridMultilevel"/>
    <w:tmpl w:val="70A609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912D5"/>
    <w:multiLevelType w:val="hybridMultilevel"/>
    <w:tmpl w:val="B360EA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BE72E4"/>
    <w:multiLevelType w:val="hybridMultilevel"/>
    <w:tmpl w:val="E51C1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F4EA3"/>
    <w:multiLevelType w:val="hybridMultilevel"/>
    <w:tmpl w:val="A28659A8"/>
    <w:lvl w:ilvl="0" w:tplc="029C5A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AF117E"/>
    <w:multiLevelType w:val="hybridMultilevel"/>
    <w:tmpl w:val="193EE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49C1276C"/>
    <w:multiLevelType w:val="hybridMultilevel"/>
    <w:tmpl w:val="1B201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576C9C"/>
    <w:multiLevelType w:val="hybridMultilevel"/>
    <w:tmpl w:val="BF5A65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CA2701"/>
    <w:multiLevelType w:val="hybridMultilevel"/>
    <w:tmpl w:val="A7923DA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4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8162F3"/>
    <w:multiLevelType w:val="hybridMultilevel"/>
    <w:tmpl w:val="C9183992"/>
    <w:lvl w:ilvl="0" w:tplc="26724BF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67F12"/>
    <w:multiLevelType w:val="hybridMultilevel"/>
    <w:tmpl w:val="33547890"/>
    <w:lvl w:ilvl="0" w:tplc="CD5CC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061DF"/>
    <w:multiLevelType w:val="hybridMultilevel"/>
    <w:tmpl w:val="0B0C3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E7616A"/>
    <w:multiLevelType w:val="hybridMultilevel"/>
    <w:tmpl w:val="ED34AC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C132FA"/>
    <w:multiLevelType w:val="hybridMultilevel"/>
    <w:tmpl w:val="72B61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7131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331475">
    <w:abstractNumId w:val="43"/>
  </w:num>
  <w:num w:numId="3" w16cid:durableId="153030046">
    <w:abstractNumId w:val="50"/>
  </w:num>
  <w:num w:numId="4" w16cid:durableId="2117021465">
    <w:abstractNumId w:val="45"/>
  </w:num>
  <w:num w:numId="5" w16cid:durableId="1585608383">
    <w:abstractNumId w:val="37"/>
  </w:num>
  <w:num w:numId="6" w16cid:durableId="165173152">
    <w:abstractNumId w:val="27"/>
  </w:num>
  <w:num w:numId="7" w16cid:durableId="1836066948">
    <w:abstractNumId w:val="54"/>
  </w:num>
  <w:num w:numId="8" w16cid:durableId="1203249971">
    <w:abstractNumId w:val="33"/>
  </w:num>
  <w:num w:numId="9" w16cid:durableId="1935550121">
    <w:abstractNumId w:val="12"/>
  </w:num>
  <w:num w:numId="10" w16cid:durableId="725908814">
    <w:abstractNumId w:val="38"/>
  </w:num>
  <w:num w:numId="11" w16cid:durableId="284701471">
    <w:abstractNumId w:val="30"/>
  </w:num>
  <w:num w:numId="12" w16cid:durableId="1523932179">
    <w:abstractNumId w:val="46"/>
  </w:num>
  <w:num w:numId="13" w16cid:durableId="1674606564">
    <w:abstractNumId w:val="18"/>
  </w:num>
  <w:num w:numId="14" w16cid:durableId="1600094144">
    <w:abstractNumId w:val="31"/>
  </w:num>
  <w:num w:numId="15" w16cid:durableId="738794061">
    <w:abstractNumId w:val="35"/>
  </w:num>
  <w:num w:numId="16" w16cid:durableId="1250965299">
    <w:abstractNumId w:val="17"/>
  </w:num>
  <w:num w:numId="17" w16cid:durableId="503014235">
    <w:abstractNumId w:val="21"/>
  </w:num>
  <w:num w:numId="18" w16cid:durableId="714742976">
    <w:abstractNumId w:val="44"/>
  </w:num>
  <w:num w:numId="19" w16cid:durableId="1417943902">
    <w:abstractNumId w:val="9"/>
  </w:num>
  <w:num w:numId="20" w16cid:durableId="756290943">
    <w:abstractNumId w:val="7"/>
  </w:num>
  <w:num w:numId="21" w16cid:durableId="1139496976">
    <w:abstractNumId w:val="6"/>
  </w:num>
  <w:num w:numId="22" w16cid:durableId="19860928">
    <w:abstractNumId w:val="5"/>
  </w:num>
  <w:num w:numId="23" w16cid:durableId="146287547">
    <w:abstractNumId w:val="4"/>
  </w:num>
  <w:num w:numId="24" w16cid:durableId="176388997">
    <w:abstractNumId w:val="8"/>
  </w:num>
  <w:num w:numId="25" w16cid:durableId="176237829">
    <w:abstractNumId w:val="3"/>
  </w:num>
  <w:num w:numId="26" w16cid:durableId="396979851">
    <w:abstractNumId w:val="2"/>
  </w:num>
  <w:num w:numId="27" w16cid:durableId="261760708">
    <w:abstractNumId w:val="1"/>
  </w:num>
  <w:num w:numId="28" w16cid:durableId="1603563032">
    <w:abstractNumId w:val="0"/>
  </w:num>
  <w:num w:numId="29" w16cid:durableId="634027091">
    <w:abstractNumId w:val="11"/>
  </w:num>
  <w:num w:numId="30" w16cid:durableId="1362898658">
    <w:abstractNumId w:val="41"/>
  </w:num>
  <w:num w:numId="31" w16cid:durableId="794562131">
    <w:abstractNumId w:val="20"/>
  </w:num>
  <w:num w:numId="32" w16cid:durableId="2103522181">
    <w:abstractNumId w:val="16"/>
  </w:num>
  <w:num w:numId="33" w16cid:durableId="1314604710">
    <w:abstractNumId w:val="48"/>
  </w:num>
  <w:num w:numId="34" w16cid:durableId="1273786895">
    <w:abstractNumId w:val="15"/>
  </w:num>
  <w:num w:numId="35" w16cid:durableId="1911386049">
    <w:abstractNumId w:val="22"/>
  </w:num>
  <w:num w:numId="36" w16cid:durableId="1883908456">
    <w:abstractNumId w:val="32"/>
  </w:num>
  <w:num w:numId="37" w16cid:durableId="1259290172">
    <w:abstractNumId w:val="39"/>
  </w:num>
  <w:num w:numId="38" w16cid:durableId="484708890">
    <w:abstractNumId w:val="51"/>
  </w:num>
  <w:num w:numId="39" w16cid:durableId="985085286">
    <w:abstractNumId w:val="49"/>
  </w:num>
  <w:num w:numId="40" w16cid:durableId="1216964522">
    <w:abstractNumId w:val="19"/>
  </w:num>
  <w:num w:numId="41" w16cid:durableId="644699933">
    <w:abstractNumId w:val="53"/>
  </w:num>
  <w:num w:numId="42" w16cid:durableId="6412293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61126744">
    <w:abstractNumId w:val="25"/>
  </w:num>
  <w:num w:numId="44" w16cid:durableId="1992099316">
    <w:abstractNumId w:val="14"/>
  </w:num>
  <w:num w:numId="45" w16cid:durableId="1900507811">
    <w:abstractNumId w:val="26"/>
  </w:num>
  <w:num w:numId="46" w16cid:durableId="1752658062">
    <w:abstractNumId w:val="29"/>
  </w:num>
  <w:num w:numId="47" w16cid:durableId="503932322">
    <w:abstractNumId w:val="28"/>
  </w:num>
  <w:num w:numId="48" w16cid:durableId="469791803">
    <w:abstractNumId w:val="42"/>
  </w:num>
  <w:num w:numId="49" w16cid:durableId="334650108">
    <w:abstractNumId w:val="36"/>
  </w:num>
  <w:num w:numId="50" w16cid:durableId="1689942867">
    <w:abstractNumId w:val="34"/>
  </w:num>
  <w:num w:numId="51" w16cid:durableId="819616403">
    <w:abstractNumId w:val="47"/>
  </w:num>
  <w:num w:numId="52" w16cid:durableId="1058092343">
    <w:abstractNumId w:val="40"/>
  </w:num>
  <w:num w:numId="53" w16cid:durableId="1518881317">
    <w:abstractNumId w:val="24"/>
  </w:num>
  <w:num w:numId="54" w16cid:durableId="820583745">
    <w:abstractNumId w:val="10"/>
  </w:num>
  <w:num w:numId="55" w16cid:durableId="1583175866">
    <w:abstractNumId w:val="13"/>
  </w:num>
  <w:num w:numId="56" w16cid:durableId="1300920454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FA"/>
    <w:rsid w:val="000016B9"/>
    <w:rsid w:val="00003F83"/>
    <w:rsid w:val="000044F8"/>
    <w:rsid w:val="00005C06"/>
    <w:rsid w:val="00006148"/>
    <w:rsid w:val="000068D5"/>
    <w:rsid w:val="0001341A"/>
    <w:rsid w:val="0001523A"/>
    <w:rsid w:val="0003054D"/>
    <w:rsid w:val="00030790"/>
    <w:rsid w:val="00030CC1"/>
    <w:rsid w:val="00033184"/>
    <w:rsid w:val="00034259"/>
    <w:rsid w:val="00034546"/>
    <w:rsid w:val="00034DDE"/>
    <w:rsid w:val="000357E9"/>
    <w:rsid w:val="00036B92"/>
    <w:rsid w:val="00040DFF"/>
    <w:rsid w:val="000419C1"/>
    <w:rsid w:val="00043B50"/>
    <w:rsid w:val="00045F77"/>
    <w:rsid w:val="00050533"/>
    <w:rsid w:val="0005063F"/>
    <w:rsid w:val="0005129E"/>
    <w:rsid w:val="0005196D"/>
    <w:rsid w:val="00051975"/>
    <w:rsid w:val="00057F0D"/>
    <w:rsid w:val="00064C45"/>
    <w:rsid w:val="000650AF"/>
    <w:rsid w:val="000653FC"/>
    <w:rsid w:val="00065CEA"/>
    <w:rsid w:val="00067FFD"/>
    <w:rsid w:val="0007001A"/>
    <w:rsid w:val="00070067"/>
    <w:rsid w:val="0007040E"/>
    <w:rsid w:val="00075AE6"/>
    <w:rsid w:val="00076803"/>
    <w:rsid w:val="00076C40"/>
    <w:rsid w:val="00080914"/>
    <w:rsid w:val="00084F00"/>
    <w:rsid w:val="00090A83"/>
    <w:rsid w:val="0009107E"/>
    <w:rsid w:val="00097E2B"/>
    <w:rsid w:val="000A0A01"/>
    <w:rsid w:val="000A2FFC"/>
    <w:rsid w:val="000A5E3A"/>
    <w:rsid w:val="000A6B63"/>
    <w:rsid w:val="000B13CB"/>
    <w:rsid w:val="000B40E8"/>
    <w:rsid w:val="000B5A2D"/>
    <w:rsid w:val="000B6E9E"/>
    <w:rsid w:val="000C03DC"/>
    <w:rsid w:val="000C2915"/>
    <w:rsid w:val="000C3F1E"/>
    <w:rsid w:val="000C5010"/>
    <w:rsid w:val="000C51DB"/>
    <w:rsid w:val="000C6C34"/>
    <w:rsid w:val="000D31BD"/>
    <w:rsid w:val="000D7878"/>
    <w:rsid w:val="000E35B3"/>
    <w:rsid w:val="000F3ACB"/>
    <w:rsid w:val="000F5CCD"/>
    <w:rsid w:val="000F5D86"/>
    <w:rsid w:val="00105B03"/>
    <w:rsid w:val="00105DF8"/>
    <w:rsid w:val="00110E57"/>
    <w:rsid w:val="001159A3"/>
    <w:rsid w:val="0011798B"/>
    <w:rsid w:val="00120967"/>
    <w:rsid w:val="00131F55"/>
    <w:rsid w:val="00135B26"/>
    <w:rsid w:val="00137026"/>
    <w:rsid w:val="001401E3"/>
    <w:rsid w:val="00141EF0"/>
    <w:rsid w:val="00144BF8"/>
    <w:rsid w:val="00145027"/>
    <w:rsid w:val="001476C9"/>
    <w:rsid w:val="0015010B"/>
    <w:rsid w:val="001501D9"/>
    <w:rsid w:val="00150EEB"/>
    <w:rsid w:val="001528C3"/>
    <w:rsid w:val="00152EB7"/>
    <w:rsid w:val="0015591A"/>
    <w:rsid w:val="00155A7B"/>
    <w:rsid w:val="0016080C"/>
    <w:rsid w:val="00161FFC"/>
    <w:rsid w:val="001623DE"/>
    <w:rsid w:val="00167B91"/>
    <w:rsid w:val="00174C31"/>
    <w:rsid w:val="00177A6E"/>
    <w:rsid w:val="00180480"/>
    <w:rsid w:val="00181E53"/>
    <w:rsid w:val="00185F19"/>
    <w:rsid w:val="00190D4E"/>
    <w:rsid w:val="001912A2"/>
    <w:rsid w:val="0019304C"/>
    <w:rsid w:val="001966FA"/>
    <w:rsid w:val="00197666"/>
    <w:rsid w:val="001A0139"/>
    <w:rsid w:val="001A0956"/>
    <w:rsid w:val="001A288F"/>
    <w:rsid w:val="001A3CBB"/>
    <w:rsid w:val="001A4D20"/>
    <w:rsid w:val="001A4E2F"/>
    <w:rsid w:val="001A50C4"/>
    <w:rsid w:val="001A6F1D"/>
    <w:rsid w:val="001B7A08"/>
    <w:rsid w:val="001C038F"/>
    <w:rsid w:val="001C08B0"/>
    <w:rsid w:val="001C1FF2"/>
    <w:rsid w:val="001C37DB"/>
    <w:rsid w:val="001C3FA0"/>
    <w:rsid w:val="001C6377"/>
    <w:rsid w:val="001C7E5C"/>
    <w:rsid w:val="001D364A"/>
    <w:rsid w:val="001D525A"/>
    <w:rsid w:val="001E0CC7"/>
    <w:rsid w:val="001E3A38"/>
    <w:rsid w:val="001E7690"/>
    <w:rsid w:val="001E76BA"/>
    <w:rsid w:val="001E7764"/>
    <w:rsid w:val="001F5C1B"/>
    <w:rsid w:val="001F7560"/>
    <w:rsid w:val="001F76F0"/>
    <w:rsid w:val="002009BA"/>
    <w:rsid w:val="002035E6"/>
    <w:rsid w:val="00207DEC"/>
    <w:rsid w:val="00210572"/>
    <w:rsid w:val="002131DC"/>
    <w:rsid w:val="00214A8E"/>
    <w:rsid w:val="00215465"/>
    <w:rsid w:val="00216577"/>
    <w:rsid w:val="00217E31"/>
    <w:rsid w:val="00217E79"/>
    <w:rsid w:val="002248E9"/>
    <w:rsid w:val="00224E2C"/>
    <w:rsid w:val="002259B6"/>
    <w:rsid w:val="00235C15"/>
    <w:rsid w:val="00235FDF"/>
    <w:rsid w:val="00237CC8"/>
    <w:rsid w:val="00240AF4"/>
    <w:rsid w:val="00240EDD"/>
    <w:rsid w:val="00245EFF"/>
    <w:rsid w:val="00251255"/>
    <w:rsid w:val="00254B60"/>
    <w:rsid w:val="00260E09"/>
    <w:rsid w:val="00261C82"/>
    <w:rsid w:val="002642A4"/>
    <w:rsid w:val="002643A3"/>
    <w:rsid w:val="00266A8F"/>
    <w:rsid w:val="002753A2"/>
    <w:rsid w:val="00275740"/>
    <w:rsid w:val="00277552"/>
    <w:rsid w:val="00281BAB"/>
    <w:rsid w:val="002843BC"/>
    <w:rsid w:val="002846D8"/>
    <w:rsid w:val="00285DF9"/>
    <w:rsid w:val="00287C96"/>
    <w:rsid w:val="002944FD"/>
    <w:rsid w:val="002A0832"/>
    <w:rsid w:val="002A0E72"/>
    <w:rsid w:val="002A1168"/>
    <w:rsid w:val="002A5458"/>
    <w:rsid w:val="002A7AEF"/>
    <w:rsid w:val="002B46C7"/>
    <w:rsid w:val="002B545A"/>
    <w:rsid w:val="002C160F"/>
    <w:rsid w:val="002C6B74"/>
    <w:rsid w:val="002C7615"/>
    <w:rsid w:val="002D33BC"/>
    <w:rsid w:val="002E0CC7"/>
    <w:rsid w:val="002E7655"/>
    <w:rsid w:val="002F1344"/>
    <w:rsid w:val="002F379D"/>
    <w:rsid w:val="002F4B55"/>
    <w:rsid w:val="002F4C23"/>
    <w:rsid w:val="002F7770"/>
    <w:rsid w:val="00300226"/>
    <w:rsid w:val="00300EEE"/>
    <w:rsid w:val="0030278C"/>
    <w:rsid w:val="00302FEB"/>
    <w:rsid w:val="0031236C"/>
    <w:rsid w:val="00315CA5"/>
    <w:rsid w:val="00321168"/>
    <w:rsid w:val="003238CE"/>
    <w:rsid w:val="0032392F"/>
    <w:rsid w:val="003250D8"/>
    <w:rsid w:val="00327A80"/>
    <w:rsid w:val="00330615"/>
    <w:rsid w:val="0033123C"/>
    <w:rsid w:val="003326A2"/>
    <w:rsid w:val="0033315E"/>
    <w:rsid w:val="00335E72"/>
    <w:rsid w:val="003360FA"/>
    <w:rsid w:val="00341831"/>
    <w:rsid w:val="00342925"/>
    <w:rsid w:val="003439ED"/>
    <w:rsid w:val="00344D24"/>
    <w:rsid w:val="00346646"/>
    <w:rsid w:val="0034742F"/>
    <w:rsid w:val="0035275E"/>
    <w:rsid w:val="00354F6D"/>
    <w:rsid w:val="00356B47"/>
    <w:rsid w:val="0036189C"/>
    <w:rsid w:val="003633F5"/>
    <w:rsid w:val="00365BEB"/>
    <w:rsid w:val="00371797"/>
    <w:rsid w:val="0037242C"/>
    <w:rsid w:val="00376A58"/>
    <w:rsid w:val="00376A80"/>
    <w:rsid w:val="0037744F"/>
    <w:rsid w:val="0038459E"/>
    <w:rsid w:val="0039615C"/>
    <w:rsid w:val="00397F70"/>
    <w:rsid w:val="003A1585"/>
    <w:rsid w:val="003A4200"/>
    <w:rsid w:val="003A641C"/>
    <w:rsid w:val="003B0897"/>
    <w:rsid w:val="003B13F4"/>
    <w:rsid w:val="003B46C0"/>
    <w:rsid w:val="003B4953"/>
    <w:rsid w:val="003B7810"/>
    <w:rsid w:val="003C0111"/>
    <w:rsid w:val="003D4DBC"/>
    <w:rsid w:val="003D5CB5"/>
    <w:rsid w:val="003E0C6B"/>
    <w:rsid w:val="003E21A2"/>
    <w:rsid w:val="003E37D4"/>
    <w:rsid w:val="003E4DAA"/>
    <w:rsid w:val="003E5DCB"/>
    <w:rsid w:val="003F27E7"/>
    <w:rsid w:val="003F3D57"/>
    <w:rsid w:val="003F7B2A"/>
    <w:rsid w:val="00400E61"/>
    <w:rsid w:val="00403F20"/>
    <w:rsid w:val="004040CE"/>
    <w:rsid w:val="004059F4"/>
    <w:rsid w:val="00405C17"/>
    <w:rsid w:val="004066CB"/>
    <w:rsid w:val="00407D5A"/>
    <w:rsid w:val="00411A3D"/>
    <w:rsid w:val="00412219"/>
    <w:rsid w:val="0041257F"/>
    <w:rsid w:val="00413B5D"/>
    <w:rsid w:val="004157A9"/>
    <w:rsid w:val="00431F8E"/>
    <w:rsid w:val="00437958"/>
    <w:rsid w:val="004405F9"/>
    <w:rsid w:val="00441392"/>
    <w:rsid w:val="00443073"/>
    <w:rsid w:val="004439BD"/>
    <w:rsid w:val="00444F30"/>
    <w:rsid w:val="0044637D"/>
    <w:rsid w:val="00446960"/>
    <w:rsid w:val="004502A1"/>
    <w:rsid w:val="00452369"/>
    <w:rsid w:val="00452B15"/>
    <w:rsid w:val="004563B4"/>
    <w:rsid w:val="00456560"/>
    <w:rsid w:val="00462445"/>
    <w:rsid w:val="00464775"/>
    <w:rsid w:val="00467011"/>
    <w:rsid w:val="0047733F"/>
    <w:rsid w:val="004818DC"/>
    <w:rsid w:val="00481CE3"/>
    <w:rsid w:val="00482E0B"/>
    <w:rsid w:val="004836AE"/>
    <w:rsid w:val="004846C2"/>
    <w:rsid w:val="004910B7"/>
    <w:rsid w:val="004929C5"/>
    <w:rsid w:val="00496C0F"/>
    <w:rsid w:val="00496CD4"/>
    <w:rsid w:val="004A06DE"/>
    <w:rsid w:val="004A0905"/>
    <w:rsid w:val="004A2AF4"/>
    <w:rsid w:val="004B4981"/>
    <w:rsid w:val="004C10AE"/>
    <w:rsid w:val="004C1925"/>
    <w:rsid w:val="004C2E98"/>
    <w:rsid w:val="004C374D"/>
    <w:rsid w:val="004C5F28"/>
    <w:rsid w:val="004D0392"/>
    <w:rsid w:val="004D1649"/>
    <w:rsid w:val="004D2052"/>
    <w:rsid w:val="004D332D"/>
    <w:rsid w:val="004D54BE"/>
    <w:rsid w:val="004D67A3"/>
    <w:rsid w:val="004E088C"/>
    <w:rsid w:val="004E1D65"/>
    <w:rsid w:val="004E47A9"/>
    <w:rsid w:val="004E5457"/>
    <w:rsid w:val="004E69B5"/>
    <w:rsid w:val="004F131E"/>
    <w:rsid w:val="004F3D98"/>
    <w:rsid w:val="004F5B70"/>
    <w:rsid w:val="004F74DA"/>
    <w:rsid w:val="00500438"/>
    <w:rsid w:val="005009BE"/>
    <w:rsid w:val="00500FD8"/>
    <w:rsid w:val="005014D9"/>
    <w:rsid w:val="00503E7E"/>
    <w:rsid w:val="00511076"/>
    <w:rsid w:val="00512E77"/>
    <w:rsid w:val="0052716F"/>
    <w:rsid w:val="00530DE7"/>
    <w:rsid w:val="0053763A"/>
    <w:rsid w:val="00543EE4"/>
    <w:rsid w:val="005468A5"/>
    <w:rsid w:val="0055119F"/>
    <w:rsid w:val="005528DC"/>
    <w:rsid w:val="00553418"/>
    <w:rsid w:val="00556B32"/>
    <w:rsid w:val="005654E8"/>
    <w:rsid w:val="005661B1"/>
    <w:rsid w:val="00566B87"/>
    <w:rsid w:val="005718DE"/>
    <w:rsid w:val="00576D35"/>
    <w:rsid w:val="0058377A"/>
    <w:rsid w:val="00586AC8"/>
    <w:rsid w:val="005A0D15"/>
    <w:rsid w:val="005A1DD9"/>
    <w:rsid w:val="005A2756"/>
    <w:rsid w:val="005A4617"/>
    <w:rsid w:val="005A60DB"/>
    <w:rsid w:val="005B16F0"/>
    <w:rsid w:val="005B369E"/>
    <w:rsid w:val="005B3AF4"/>
    <w:rsid w:val="005B703E"/>
    <w:rsid w:val="005C54B5"/>
    <w:rsid w:val="005C72CC"/>
    <w:rsid w:val="005D30B5"/>
    <w:rsid w:val="005D5F2A"/>
    <w:rsid w:val="005E517B"/>
    <w:rsid w:val="005E5305"/>
    <w:rsid w:val="005F7D6D"/>
    <w:rsid w:val="0060074C"/>
    <w:rsid w:val="0060201E"/>
    <w:rsid w:val="006046FF"/>
    <w:rsid w:val="00604F69"/>
    <w:rsid w:val="006061CA"/>
    <w:rsid w:val="00622565"/>
    <w:rsid w:val="006274A5"/>
    <w:rsid w:val="0063036E"/>
    <w:rsid w:val="00632F54"/>
    <w:rsid w:val="00633AF4"/>
    <w:rsid w:val="00635C80"/>
    <w:rsid w:val="00636416"/>
    <w:rsid w:val="00636D7A"/>
    <w:rsid w:val="00640EAB"/>
    <w:rsid w:val="006435E9"/>
    <w:rsid w:val="00651275"/>
    <w:rsid w:val="00651579"/>
    <w:rsid w:val="006515F5"/>
    <w:rsid w:val="00654DCA"/>
    <w:rsid w:val="00655BD4"/>
    <w:rsid w:val="006610FF"/>
    <w:rsid w:val="00662096"/>
    <w:rsid w:val="00664411"/>
    <w:rsid w:val="00665B9F"/>
    <w:rsid w:val="006714DE"/>
    <w:rsid w:val="00673499"/>
    <w:rsid w:val="00673BAC"/>
    <w:rsid w:val="00680C6F"/>
    <w:rsid w:val="0068363F"/>
    <w:rsid w:val="00685229"/>
    <w:rsid w:val="00690111"/>
    <w:rsid w:val="00690E89"/>
    <w:rsid w:val="0069624A"/>
    <w:rsid w:val="0069626E"/>
    <w:rsid w:val="00697B8B"/>
    <w:rsid w:val="006A1383"/>
    <w:rsid w:val="006A2843"/>
    <w:rsid w:val="006A6360"/>
    <w:rsid w:val="006B1920"/>
    <w:rsid w:val="006B1E9F"/>
    <w:rsid w:val="006B278A"/>
    <w:rsid w:val="006B3C03"/>
    <w:rsid w:val="006B4384"/>
    <w:rsid w:val="006C1037"/>
    <w:rsid w:val="006C1933"/>
    <w:rsid w:val="006C3534"/>
    <w:rsid w:val="006C47AD"/>
    <w:rsid w:val="006C7048"/>
    <w:rsid w:val="006C7E64"/>
    <w:rsid w:val="006D2273"/>
    <w:rsid w:val="006D45F6"/>
    <w:rsid w:val="006D5CDC"/>
    <w:rsid w:val="006D75FD"/>
    <w:rsid w:val="006E2F4F"/>
    <w:rsid w:val="006F0AD1"/>
    <w:rsid w:val="006F39A8"/>
    <w:rsid w:val="006F39CF"/>
    <w:rsid w:val="006F44D8"/>
    <w:rsid w:val="006F4D50"/>
    <w:rsid w:val="006F5078"/>
    <w:rsid w:val="006F5D21"/>
    <w:rsid w:val="006F7929"/>
    <w:rsid w:val="00700309"/>
    <w:rsid w:val="00704271"/>
    <w:rsid w:val="007045CB"/>
    <w:rsid w:val="007052A2"/>
    <w:rsid w:val="007129FD"/>
    <w:rsid w:val="00712EDB"/>
    <w:rsid w:val="0072155E"/>
    <w:rsid w:val="00721DFD"/>
    <w:rsid w:val="0072578A"/>
    <w:rsid w:val="0073089A"/>
    <w:rsid w:val="00730D6A"/>
    <w:rsid w:val="00731B03"/>
    <w:rsid w:val="00733E29"/>
    <w:rsid w:val="00737AEB"/>
    <w:rsid w:val="007400D7"/>
    <w:rsid w:val="0074277D"/>
    <w:rsid w:val="00744530"/>
    <w:rsid w:val="00744E1B"/>
    <w:rsid w:val="00746B12"/>
    <w:rsid w:val="007477EC"/>
    <w:rsid w:val="00755207"/>
    <w:rsid w:val="00760D9B"/>
    <w:rsid w:val="00761675"/>
    <w:rsid w:val="0076392F"/>
    <w:rsid w:val="00764848"/>
    <w:rsid w:val="00772E1C"/>
    <w:rsid w:val="00773FAB"/>
    <w:rsid w:val="00776035"/>
    <w:rsid w:val="0078138D"/>
    <w:rsid w:val="0078158F"/>
    <w:rsid w:val="007903B1"/>
    <w:rsid w:val="0079042D"/>
    <w:rsid w:val="0079069F"/>
    <w:rsid w:val="00792217"/>
    <w:rsid w:val="00794311"/>
    <w:rsid w:val="0079447B"/>
    <w:rsid w:val="007A01E4"/>
    <w:rsid w:val="007A023E"/>
    <w:rsid w:val="007A040A"/>
    <w:rsid w:val="007A6426"/>
    <w:rsid w:val="007A65A7"/>
    <w:rsid w:val="007B0A79"/>
    <w:rsid w:val="007B514C"/>
    <w:rsid w:val="007B5367"/>
    <w:rsid w:val="007C2DDF"/>
    <w:rsid w:val="007C4380"/>
    <w:rsid w:val="007C4C22"/>
    <w:rsid w:val="007C4FBA"/>
    <w:rsid w:val="007C534B"/>
    <w:rsid w:val="007C659A"/>
    <w:rsid w:val="007D1AE8"/>
    <w:rsid w:val="007D1FEC"/>
    <w:rsid w:val="007D26B2"/>
    <w:rsid w:val="007D26DC"/>
    <w:rsid w:val="007D5985"/>
    <w:rsid w:val="007E76A2"/>
    <w:rsid w:val="00804A6B"/>
    <w:rsid w:val="00810221"/>
    <w:rsid w:val="00810457"/>
    <w:rsid w:val="008116BA"/>
    <w:rsid w:val="008129A1"/>
    <w:rsid w:val="00814DBD"/>
    <w:rsid w:val="00815A57"/>
    <w:rsid w:val="00815AAF"/>
    <w:rsid w:val="008174A5"/>
    <w:rsid w:val="008266EE"/>
    <w:rsid w:val="00826D37"/>
    <w:rsid w:val="00826FDC"/>
    <w:rsid w:val="00832B4A"/>
    <w:rsid w:val="00837A3B"/>
    <w:rsid w:val="00837D7E"/>
    <w:rsid w:val="00840D57"/>
    <w:rsid w:val="0084142E"/>
    <w:rsid w:val="00842FC7"/>
    <w:rsid w:val="00845230"/>
    <w:rsid w:val="008459DC"/>
    <w:rsid w:val="0086024E"/>
    <w:rsid w:val="00860B3E"/>
    <w:rsid w:val="00867696"/>
    <w:rsid w:val="00872A20"/>
    <w:rsid w:val="00873442"/>
    <w:rsid w:val="00875374"/>
    <w:rsid w:val="00875C35"/>
    <w:rsid w:val="00877FA8"/>
    <w:rsid w:val="00880B5D"/>
    <w:rsid w:val="00886A94"/>
    <w:rsid w:val="00891CC4"/>
    <w:rsid w:val="0089210F"/>
    <w:rsid w:val="0089332C"/>
    <w:rsid w:val="008A2264"/>
    <w:rsid w:val="008A2D11"/>
    <w:rsid w:val="008A5095"/>
    <w:rsid w:val="008A593B"/>
    <w:rsid w:val="008B0D85"/>
    <w:rsid w:val="008B277A"/>
    <w:rsid w:val="008B4EDD"/>
    <w:rsid w:val="008C03B6"/>
    <w:rsid w:val="008C1BC9"/>
    <w:rsid w:val="008C2400"/>
    <w:rsid w:val="008C5FDE"/>
    <w:rsid w:val="008D0599"/>
    <w:rsid w:val="008D2D94"/>
    <w:rsid w:val="008D36F6"/>
    <w:rsid w:val="008D5286"/>
    <w:rsid w:val="008E0902"/>
    <w:rsid w:val="008E1F8B"/>
    <w:rsid w:val="008E4CD0"/>
    <w:rsid w:val="008E533F"/>
    <w:rsid w:val="008E639B"/>
    <w:rsid w:val="008F0FCD"/>
    <w:rsid w:val="008F3651"/>
    <w:rsid w:val="009016D5"/>
    <w:rsid w:val="00911096"/>
    <w:rsid w:val="00911735"/>
    <w:rsid w:val="00912BA9"/>
    <w:rsid w:val="00913147"/>
    <w:rsid w:val="00915CC5"/>
    <w:rsid w:val="00917703"/>
    <w:rsid w:val="00921DD3"/>
    <w:rsid w:val="009242F3"/>
    <w:rsid w:val="0092592D"/>
    <w:rsid w:val="00925A0C"/>
    <w:rsid w:val="00930900"/>
    <w:rsid w:val="009329BD"/>
    <w:rsid w:val="00933F24"/>
    <w:rsid w:val="00936777"/>
    <w:rsid w:val="00936F16"/>
    <w:rsid w:val="00937B2B"/>
    <w:rsid w:val="00941A30"/>
    <w:rsid w:val="00945720"/>
    <w:rsid w:val="00947539"/>
    <w:rsid w:val="00951EFD"/>
    <w:rsid w:val="00952931"/>
    <w:rsid w:val="00954A0C"/>
    <w:rsid w:val="0095556E"/>
    <w:rsid w:val="009604D8"/>
    <w:rsid w:val="0096313F"/>
    <w:rsid w:val="00963161"/>
    <w:rsid w:val="00966ABA"/>
    <w:rsid w:val="00970BFA"/>
    <w:rsid w:val="00975520"/>
    <w:rsid w:val="00977215"/>
    <w:rsid w:val="00977C1C"/>
    <w:rsid w:val="009858A0"/>
    <w:rsid w:val="00987076"/>
    <w:rsid w:val="009916AF"/>
    <w:rsid w:val="00992A20"/>
    <w:rsid w:val="009972DF"/>
    <w:rsid w:val="009976CF"/>
    <w:rsid w:val="00997920"/>
    <w:rsid w:val="009A481C"/>
    <w:rsid w:val="009A5810"/>
    <w:rsid w:val="009B14F0"/>
    <w:rsid w:val="009B18F4"/>
    <w:rsid w:val="009B2037"/>
    <w:rsid w:val="009B2EC6"/>
    <w:rsid w:val="009B41E6"/>
    <w:rsid w:val="009B7419"/>
    <w:rsid w:val="009C2EED"/>
    <w:rsid w:val="009C4989"/>
    <w:rsid w:val="009D2682"/>
    <w:rsid w:val="009D31FB"/>
    <w:rsid w:val="009D57CA"/>
    <w:rsid w:val="009E0398"/>
    <w:rsid w:val="009E157A"/>
    <w:rsid w:val="009E391E"/>
    <w:rsid w:val="009E4EC4"/>
    <w:rsid w:val="009E5116"/>
    <w:rsid w:val="009E5CCD"/>
    <w:rsid w:val="009F7A67"/>
    <w:rsid w:val="00A01BFB"/>
    <w:rsid w:val="00A01D02"/>
    <w:rsid w:val="00A06D61"/>
    <w:rsid w:val="00A13992"/>
    <w:rsid w:val="00A1528B"/>
    <w:rsid w:val="00A238EF"/>
    <w:rsid w:val="00A25865"/>
    <w:rsid w:val="00A30BF3"/>
    <w:rsid w:val="00A31D91"/>
    <w:rsid w:val="00A31E78"/>
    <w:rsid w:val="00A323AF"/>
    <w:rsid w:val="00A330B3"/>
    <w:rsid w:val="00A33454"/>
    <w:rsid w:val="00A34AA1"/>
    <w:rsid w:val="00A42399"/>
    <w:rsid w:val="00A51231"/>
    <w:rsid w:val="00A517DE"/>
    <w:rsid w:val="00A53F9C"/>
    <w:rsid w:val="00A56436"/>
    <w:rsid w:val="00A57ABC"/>
    <w:rsid w:val="00A61B4A"/>
    <w:rsid w:val="00A65992"/>
    <w:rsid w:val="00A70090"/>
    <w:rsid w:val="00A7119F"/>
    <w:rsid w:val="00A718CB"/>
    <w:rsid w:val="00A7771C"/>
    <w:rsid w:val="00A77CEC"/>
    <w:rsid w:val="00A80C2F"/>
    <w:rsid w:val="00A9477E"/>
    <w:rsid w:val="00AA2EBC"/>
    <w:rsid w:val="00AA618D"/>
    <w:rsid w:val="00AA61B8"/>
    <w:rsid w:val="00AA6B0D"/>
    <w:rsid w:val="00AA6E5F"/>
    <w:rsid w:val="00AB1FAF"/>
    <w:rsid w:val="00AB33D4"/>
    <w:rsid w:val="00AB3779"/>
    <w:rsid w:val="00AB6DED"/>
    <w:rsid w:val="00AB7D32"/>
    <w:rsid w:val="00AC14FF"/>
    <w:rsid w:val="00AC3322"/>
    <w:rsid w:val="00AC524A"/>
    <w:rsid w:val="00AC5820"/>
    <w:rsid w:val="00AD09B3"/>
    <w:rsid w:val="00AD3193"/>
    <w:rsid w:val="00AD32B3"/>
    <w:rsid w:val="00AD32BC"/>
    <w:rsid w:val="00AD606C"/>
    <w:rsid w:val="00AD61BE"/>
    <w:rsid w:val="00AE0FBC"/>
    <w:rsid w:val="00AE1795"/>
    <w:rsid w:val="00AE2251"/>
    <w:rsid w:val="00AE2693"/>
    <w:rsid w:val="00AE3E57"/>
    <w:rsid w:val="00AE52F3"/>
    <w:rsid w:val="00AE5F72"/>
    <w:rsid w:val="00AE6BD7"/>
    <w:rsid w:val="00AE6F04"/>
    <w:rsid w:val="00AE7291"/>
    <w:rsid w:val="00AF112C"/>
    <w:rsid w:val="00AF1CC1"/>
    <w:rsid w:val="00AF2B44"/>
    <w:rsid w:val="00AF4E7F"/>
    <w:rsid w:val="00B0006E"/>
    <w:rsid w:val="00B00C61"/>
    <w:rsid w:val="00B02277"/>
    <w:rsid w:val="00B02AD2"/>
    <w:rsid w:val="00B031A1"/>
    <w:rsid w:val="00B23196"/>
    <w:rsid w:val="00B261F1"/>
    <w:rsid w:val="00B2632D"/>
    <w:rsid w:val="00B263AD"/>
    <w:rsid w:val="00B346AC"/>
    <w:rsid w:val="00B44F98"/>
    <w:rsid w:val="00B465A9"/>
    <w:rsid w:val="00B46F2E"/>
    <w:rsid w:val="00B51C5D"/>
    <w:rsid w:val="00B525C2"/>
    <w:rsid w:val="00B52648"/>
    <w:rsid w:val="00B5652F"/>
    <w:rsid w:val="00B60603"/>
    <w:rsid w:val="00B6349E"/>
    <w:rsid w:val="00B6508B"/>
    <w:rsid w:val="00B70320"/>
    <w:rsid w:val="00B70B52"/>
    <w:rsid w:val="00B71D00"/>
    <w:rsid w:val="00B73BB3"/>
    <w:rsid w:val="00B75BF7"/>
    <w:rsid w:val="00B81520"/>
    <w:rsid w:val="00B84155"/>
    <w:rsid w:val="00B9043F"/>
    <w:rsid w:val="00B9366C"/>
    <w:rsid w:val="00B95230"/>
    <w:rsid w:val="00BA2F3B"/>
    <w:rsid w:val="00BA6B6E"/>
    <w:rsid w:val="00BB117A"/>
    <w:rsid w:val="00BB174C"/>
    <w:rsid w:val="00BB3989"/>
    <w:rsid w:val="00BB6B15"/>
    <w:rsid w:val="00BB6EDD"/>
    <w:rsid w:val="00BB71B9"/>
    <w:rsid w:val="00BC21E9"/>
    <w:rsid w:val="00BC597D"/>
    <w:rsid w:val="00BC5C82"/>
    <w:rsid w:val="00BC6211"/>
    <w:rsid w:val="00BD0207"/>
    <w:rsid w:val="00BE2844"/>
    <w:rsid w:val="00BE494F"/>
    <w:rsid w:val="00BF1B0C"/>
    <w:rsid w:val="00C018B6"/>
    <w:rsid w:val="00C018DE"/>
    <w:rsid w:val="00C11A0E"/>
    <w:rsid w:val="00C13A79"/>
    <w:rsid w:val="00C140C2"/>
    <w:rsid w:val="00C15AB4"/>
    <w:rsid w:val="00C17AE1"/>
    <w:rsid w:val="00C201FD"/>
    <w:rsid w:val="00C2299C"/>
    <w:rsid w:val="00C34A60"/>
    <w:rsid w:val="00C34F4D"/>
    <w:rsid w:val="00C418EA"/>
    <w:rsid w:val="00C46E8A"/>
    <w:rsid w:val="00C47D75"/>
    <w:rsid w:val="00C47FCD"/>
    <w:rsid w:val="00C50E31"/>
    <w:rsid w:val="00C545DC"/>
    <w:rsid w:val="00C57E23"/>
    <w:rsid w:val="00C67D49"/>
    <w:rsid w:val="00C714FB"/>
    <w:rsid w:val="00C73ACA"/>
    <w:rsid w:val="00C74B4C"/>
    <w:rsid w:val="00C74C6D"/>
    <w:rsid w:val="00C777B3"/>
    <w:rsid w:val="00C82173"/>
    <w:rsid w:val="00C837F2"/>
    <w:rsid w:val="00C85938"/>
    <w:rsid w:val="00C90791"/>
    <w:rsid w:val="00C90A12"/>
    <w:rsid w:val="00C914BB"/>
    <w:rsid w:val="00C948FE"/>
    <w:rsid w:val="00C973B7"/>
    <w:rsid w:val="00CA07B4"/>
    <w:rsid w:val="00CA313E"/>
    <w:rsid w:val="00CA3F30"/>
    <w:rsid w:val="00CB5B48"/>
    <w:rsid w:val="00CB615F"/>
    <w:rsid w:val="00CB7CEE"/>
    <w:rsid w:val="00CC28C9"/>
    <w:rsid w:val="00CC521C"/>
    <w:rsid w:val="00CC67A8"/>
    <w:rsid w:val="00CD1E43"/>
    <w:rsid w:val="00CD6726"/>
    <w:rsid w:val="00CE41B0"/>
    <w:rsid w:val="00CE4994"/>
    <w:rsid w:val="00CE5298"/>
    <w:rsid w:val="00CE589A"/>
    <w:rsid w:val="00CE5B37"/>
    <w:rsid w:val="00CF042E"/>
    <w:rsid w:val="00CF5A26"/>
    <w:rsid w:val="00D03678"/>
    <w:rsid w:val="00D04C16"/>
    <w:rsid w:val="00D05E52"/>
    <w:rsid w:val="00D0637B"/>
    <w:rsid w:val="00D067EE"/>
    <w:rsid w:val="00D16272"/>
    <w:rsid w:val="00D2026C"/>
    <w:rsid w:val="00D22592"/>
    <w:rsid w:val="00D249CA"/>
    <w:rsid w:val="00D24F1A"/>
    <w:rsid w:val="00D32A42"/>
    <w:rsid w:val="00D35B3A"/>
    <w:rsid w:val="00D418A7"/>
    <w:rsid w:val="00D437B3"/>
    <w:rsid w:val="00D4548E"/>
    <w:rsid w:val="00D45990"/>
    <w:rsid w:val="00D51B7A"/>
    <w:rsid w:val="00D5471F"/>
    <w:rsid w:val="00D60843"/>
    <w:rsid w:val="00D616AE"/>
    <w:rsid w:val="00D63564"/>
    <w:rsid w:val="00D636A2"/>
    <w:rsid w:val="00D66353"/>
    <w:rsid w:val="00D72E45"/>
    <w:rsid w:val="00D742E0"/>
    <w:rsid w:val="00D760AF"/>
    <w:rsid w:val="00D760F0"/>
    <w:rsid w:val="00D76B81"/>
    <w:rsid w:val="00D770F0"/>
    <w:rsid w:val="00D80647"/>
    <w:rsid w:val="00D8155C"/>
    <w:rsid w:val="00D83373"/>
    <w:rsid w:val="00D96195"/>
    <w:rsid w:val="00D96D1C"/>
    <w:rsid w:val="00DA000B"/>
    <w:rsid w:val="00DA2C49"/>
    <w:rsid w:val="00DA3F10"/>
    <w:rsid w:val="00DA566E"/>
    <w:rsid w:val="00DA62B1"/>
    <w:rsid w:val="00DA78C9"/>
    <w:rsid w:val="00DB04F9"/>
    <w:rsid w:val="00DB064A"/>
    <w:rsid w:val="00DB23E1"/>
    <w:rsid w:val="00DB404B"/>
    <w:rsid w:val="00DB5F92"/>
    <w:rsid w:val="00DB63F3"/>
    <w:rsid w:val="00DB76EC"/>
    <w:rsid w:val="00DC0125"/>
    <w:rsid w:val="00DC21C6"/>
    <w:rsid w:val="00DC570A"/>
    <w:rsid w:val="00DD1627"/>
    <w:rsid w:val="00DD35A4"/>
    <w:rsid w:val="00DD3A47"/>
    <w:rsid w:val="00DD4FF8"/>
    <w:rsid w:val="00DD6496"/>
    <w:rsid w:val="00DD7F8C"/>
    <w:rsid w:val="00DE0075"/>
    <w:rsid w:val="00DE10EE"/>
    <w:rsid w:val="00DE3A2E"/>
    <w:rsid w:val="00DE3AF3"/>
    <w:rsid w:val="00DF1245"/>
    <w:rsid w:val="00E020B6"/>
    <w:rsid w:val="00E04785"/>
    <w:rsid w:val="00E20794"/>
    <w:rsid w:val="00E22AEA"/>
    <w:rsid w:val="00E25F01"/>
    <w:rsid w:val="00E26C42"/>
    <w:rsid w:val="00E27E63"/>
    <w:rsid w:val="00E30105"/>
    <w:rsid w:val="00E3039B"/>
    <w:rsid w:val="00E33423"/>
    <w:rsid w:val="00E40295"/>
    <w:rsid w:val="00E40A57"/>
    <w:rsid w:val="00E43F8B"/>
    <w:rsid w:val="00E51D9F"/>
    <w:rsid w:val="00E52516"/>
    <w:rsid w:val="00E561E7"/>
    <w:rsid w:val="00E6010C"/>
    <w:rsid w:val="00E60467"/>
    <w:rsid w:val="00E66DB7"/>
    <w:rsid w:val="00E670FD"/>
    <w:rsid w:val="00E67A7B"/>
    <w:rsid w:val="00E72966"/>
    <w:rsid w:val="00E73B61"/>
    <w:rsid w:val="00E75D30"/>
    <w:rsid w:val="00E8092B"/>
    <w:rsid w:val="00E817B2"/>
    <w:rsid w:val="00E85003"/>
    <w:rsid w:val="00E85D18"/>
    <w:rsid w:val="00E93F07"/>
    <w:rsid w:val="00EA2508"/>
    <w:rsid w:val="00EA498D"/>
    <w:rsid w:val="00EA4BA2"/>
    <w:rsid w:val="00EA6147"/>
    <w:rsid w:val="00EA752F"/>
    <w:rsid w:val="00EB04D7"/>
    <w:rsid w:val="00EB185C"/>
    <w:rsid w:val="00EB4702"/>
    <w:rsid w:val="00EB4B01"/>
    <w:rsid w:val="00EB79EF"/>
    <w:rsid w:val="00EB7C13"/>
    <w:rsid w:val="00EC21BD"/>
    <w:rsid w:val="00EC397A"/>
    <w:rsid w:val="00EC594D"/>
    <w:rsid w:val="00EC7585"/>
    <w:rsid w:val="00ED2C78"/>
    <w:rsid w:val="00ED410F"/>
    <w:rsid w:val="00ED43CD"/>
    <w:rsid w:val="00EE1E4F"/>
    <w:rsid w:val="00F019DF"/>
    <w:rsid w:val="00F04053"/>
    <w:rsid w:val="00F05E53"/>
    <w:rsid w:val="00F11E01"/>
    <w:rsid w:val="00F12EFC"/>
    <w:rsid w:val="00F12F2B"/>
    <w:rsid w:val="00F141C9"/>
    <w:rsid w:val="00F14B53"/>
    <w:rsid w:val="00F15362"/>
    <w:rsid w:val="00F2005D"/>
    <w:rsid w:val="00F2074C"/>
    <w:rsid w:val="00F26C9C"/>
    <w:rsid w:val="00F26E63"/>
    <w:rsid w:val="00F305C3"/>
    <w:rsid w:val="00F33384"/>
    <w:rsid w:val="00F334CB"/>
    <w:rsid w:val="00F34749"/>
    <w:rsid w:val="00F53B5C"/>
    <w:rsid w:val="00F53D3C"/>
    <w:rsid w:val="00F53FA9"/>
    <w:rsid w:val="00F56C74"/>
    <w:rsid w:val="00F56CC9"/>
    <w:rsid w:val="00F61A6A"/>
    <w:rsid w:val="00F61D3E"/>
    <w:rsid w:val="00F6341F"/>
    <w:rsid w:val="00F65D04"/>
    <w:rsid w:val="00F84ECE"/>
    <w:rsid w:val="00F875BD"/>
    <w:rsid w:val="00F8773E"/>
    <w:rsid w:val="00F91E51"/>
    <w:rsid w:val="00F92282"/>
    <w:rsid w:val="00F926C7"/>
    <w:rsid w:val="00F969EB"/>
    <w:rsid w:val="00FA0890"/>
    <w:rsid w:val="00FA316E"/>
    <w:rsid w:val="00FA3FC1"/>
    <w:rsid w:val="00FA6C39"/>
    <w:rsid w:val="00FB1226"/>
    <w:rsid w:val="00FB3938"/>
    <w:rsid w:val="00FB5A6B"/>
    <w:rsid w:val="00FC05C0"/>
    <w:rsid w:val="00FC2266"/>
    <w:rsid w:val="00FC55AF"/>
    <w:rsid w:val="00FD5F1B"/>
    <w:rsid w:val="00FD6FF2"/>
    <w:rsid w:val="00FE02EB"/>
    <w:rsid w:val="00FE0459"/>
    <w:rsid w:val="00FE35F0"/>
    <w:rsid w:val="00FE631C"/>
    <w:rsid w:val="00FF0106"/>
    <w:rsid w:val="00FF0A9E"/>
    <w:rsid w:val="00FF1C38"/>
    <w:rsid w:val="00FF307F"/>
    <w:rsid w:val="00FF3697"/>
    <w:rsid w:val="00FF3C88"/>
    <w:rsid w:val="00FF3D04"/>
    <w:rsid w:val="00FF535F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6B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15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33315E"/>
    <w:pPr>
      <w:keepNext/>
      <w:suppressAutoHyphens/>
      <w:spacing w:before="360" w:after="0" w:line="600" w:lineRule="exact"/>
      <w:outlineLvl w:val="0"/>
    </w:pPr>
    <w:rPr>
      <w:rFonts w:ascii="Montserrat" w:eastAsiaTheme="majorEastAsia" w:hAnsi="Montserrat" w:cstheme="majorBidi"/>
      <w:bCs/>
      <w:caps/>
      <w:color w:val="7030A0"/>
      <w:w w:val="92"/>
      <w:kern w:val="36"/>
      <w:sz w:val="6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3C0111"/>
    <w:pPr>
      <w:keepNext/>
      <w:suppressAutoHyphens/>
      <w:spacing w:before="240" w:after="60" w:line="300" w:lineRule="exact"/>
      <w:outlineLvl w:val="1"/>
    </w:pPr>
    <w:rPr>
      <w:rFonts w:ascii="Montserrat" w:hAnsi="Montserrat"/>
      <w:b/>
      <w:color w:val="7030A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15E"/>
    <w:pPr>
      <w:keepNext/>
      <w:suppressAutoHyphens/>
      <w:spacing w:before="100" w:beforeAutospacing="1" w:after="60" w:line="240" w:lineRule="exact"/>
      <w:outlineLvl w:val="2"/>
    </w:pPr>
    <w:rPr>
      <w:rFonts w:ascii="Montserrat" w:eastAsia="Times New Roman" w:hAnsi="Montserrat"/>
      <w:b/>
      <w:color w:val="323232" w:themeColor="accent1"/>
      <w:sz w:val="26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79447B"/>
    <w:pPr>
      <w:keepNext/>
      <w:spacing w:before="200" w:after="60" w:line="240" w:lineRule="exact"/>
      <w:outlineLvl w:val="3"/>
    </w:pPr>
    <w:rPr>
      <w:rFonts w:ascii="Montserrat" w:hAnsi="Montserrat"/>
      <w:b/>
      <w:bCs/>
      <w:color w:val="00B0F0"/>
      <w:sz w:val="22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3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8181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15E"/>
    <w:rPr>
      <w:rFonts w:ascii="Montserrat" w:eastAsiaTheme="majorEastAsia" w:hAnsi="Montserrat" w:cstheme="majorBidi"/>
      <w:bCs/>
      <w:caps/>
      <w:color w:val="7030A0"/>
      <w:w w:val="92"/>
      <w:kern w:val="36"/>
      <w:sz w:val="6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C0111"/>
    <w:rPr>
      <w:rFonts w:ascii="Montserrat" w:hAnsi="Montserrat" w:cs="Times New Roman"/>
      <w:b/>
      <w:color w:val="7030A0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3315E"/>
    <w:rPr>
      <w:rFonts w:ascii="Montserrat" w:eastAsia="Times New Roman" w:hAnsi="Montserrat" w:cs="Times New Roman"/>
      <w:b/>
      <w:color w:val="323232" w:themeColor="accent1"/>
      <w:sz w:val="26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9447B"/>
    <w:rPr>
      <w:rFonts w:ascii="Montserrat" w:hAnsi="Montserrat" w:cs="Times New Roman"/>
      <w:b/>
      <w:bCs/>
      <w:color w:val="00B0F0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79447B"/>
    <w:rPr>
      <w:rFonts w:asciiTheme="minorHAnsi" w:hAnsiTheme="minorHAnsi"/>
      <w:color w:val="7030A0"/>
      <w:u w:val="non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502A1"/>
    <w:pPr>
      <w:spacing w:after="12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2A1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632F54"/>
    <w:pPr>
      <w:spacing w:line="360" w:lineRule="exact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32F54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79447B"/>
    <w:pPr>
      <w:spacing w:line="300" w:lineRule="exact"/>
    </w:pPr>
    <w:rPr>
      <w:rFonts w:ascii="Montserrat" w:hAnsi="Montserrat"/>
      <w:color w:val="7030A0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2B44"/>
    <w:pPr>
      <w:tabs>
        <w:tab w:val="center" w:pos="4513"/>
        <w:tab w:val="right" w:pos="9026"/>
      </w:tabs>
      <w:spacing w:after="0" w:line="240" w:lineRule="auto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AF2B44"/>
    <w:rPr>
      <w:rFonts w:cs="Times New Roman"/>
      <w:b/>
      <w:color w:val="FFFFFF" w:themeColor="background1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  <w:style w:type="paragraph" w:customStyle="1" w:styleId="Folio">
    <w:name w:val="Folio"/>
    <w:basedOn w:val="Normal"/>
    <w:uiPriority w:val="99"/>
    <w:rsid w:val="00AF2B44"/>
    <w:pPr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Source Sans Pro SemiBold" w:hAnsi="Source Sans Pro SemiBold" w:cs="Source Sans Pro SemiBold"/>
      <w:color w:val="00ADEF"/>
      <w:lang w:val="en-GB" w:eastAsia="en-US"/>
    </w:rPr>
  </w:style>
  <w:style w:type="character" w:customStyle="1" w:styleId="BOLD">
    <w:name w:val="BOLD"/>
    <w:uiPriority w:val="99"/>
    <w:rsid w:val="00AF2B44"/>
    <w:rPr>
      <w:rFonts w:ascii="Source Sans Pro SemiBold" w:hAnsi="Source Sans Pro SemiBold" w:cs="Source Sans Pro SemiBold"/>
    </w:rPr>
  </w:style>
  <w:style w:type="character" w:styleId="UnresolvedMention">
    <w:name w:val="Unresolved Mention"/>
    <w:basedOn w:val="DefaultParagraphFont"/>
    <w:uiPriority w:val="99"/>
    <w:semiHidden/>
    <w:unhideWhenUsed/>
    <w:rsid w:val="008116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C17"/>
    <w:rPr>
      <w:color w:val="7F7F7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9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9BD"/>
    <w:rPr>
      <w:rFonts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329BD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399"/>
    <w:rPr>
      <w:rFonts w:asciiTheme="majorHAnsi" w:eastAsiaTheme="majorEastAsia" w:hAnsiTheme="majorHAnsi" w:cstheme="majorBidi"/>
      <w:color w:val="181818" w:themeColor="accent1" w:themeShade="7F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13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A79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A79"/>
    <w:rPr>
      <w:rFonts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%20Taylor\AppData\Local\Packages\Microsoft.MicrosoftEdge_8wekyb3d8bbwe\TempState\Downloads\Template-WHoG-Factsheet%20(1)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6149D-C2FB-47FF-8177-D6A8154F2CC6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7386D1-0F1A-47C5-AD79-8AB5D145C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CA5F0-FE43-4389-AD93-E2BEDE1A00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CD90F-7D22-491A-8F8C-D4ED36A8C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Template-WHoG-Factsheet (1)</Template>
  <TotalTime>0</TotalTime>
  <Pages>4</Pages>
  <Words>1295</Words>
  <Characters>7383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ACTPS Enterprise Agreement Bargaining CoL Payment Eligibility</vt:lpstr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ACTPS Enterprise Agreement Bargaining CoL Payment Eligibility</dc:title>
  <dc:subject/>
  <dc:creator/>
  <cp:keywords/>
  <cp:lastModifiedBy/>
  <cp:revision>1</cp:revision>
  <dcterms:created xsi:type="dcterms:W3CDTF">2024-03-26T22:51:00Z</dcterms:created>
  <dcterms:modified xsi:type="dcterms:W3CDTF">2024-03-26T22:51:00Z</dcterms:modified>
</cp:coreProperties>
</file>