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5017" w14:textId="009D7CCA" w:rsidR="005E69BD" w:rsidRPr="001628EB" w:rsidRDefault="00BD2CB1">
      <w:pPr>
        <w:spacing w:before="0" w:after="160" w:line="259" w:lineRule="auto"/>
        <w:rPr>
          <w:rFonts w:ascii="Arial" w:hAnsi="Arial"/>
          <w:b/>
          <w:caps/>
          <w:color w:val="000000" w:themeColor="text1"/>
          <w:kern w:val="28"/>
          <w:sz w:val="44"/>
        </w:rPr>
      </w:pPr>
      <w:r>
        <w:rPr>
          <w:b/>
          <w:caps/>
          <w:noProof/>
          <w:color w:val="000000" w:themeColor="text1"/>
          <w:sz w:val="44"/>
        </w:rPr>
        <mc:AlternateContent>
          <mc:Choice Requires="wps">
            <w:drawing>
              <wp:anchor distT="0" distB="0" distL="114300" distR="114300" simplePos="0" relativeHeight="251662336" behindDoc="0" locked="0" layoutInCell="1" allowOverlap="1" wp14:anchorId="59948A67" wp14:editId="73D30E2E">
                <wp:simplePos x="0" y="0"/>
                <wp:positionH relativeFrom="margin">
                  <wp:posOffset>831124</wp:posOffset>
                </wp:positionH>
                <wp:positionV relativeFrom="paragraph">
                  <wp:posOffset>1500596</wp:posOffset>
                </wp:positionV>
                <wp:extent cx="5287736" cy="31242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287736" cy="3124200"/>
                        </a:xfrm>
                        <a:prstGeom prst="rect">
                          <a:avLst/>
                        </a:prstGeom>
                        <a:noFill/>
                        <a:ln w="6350">
                          <a:noFill/>
                        </a:ln>
                      </wps:spPr>
                      <wps:txbx>
                        <w:txbxContent>
                          <w:p w14:paraId="1FC37179" w14:textId="5DFC6BDE" w:rsidR="00F939BC" w:rsidRDefault="00E77432" w:rsidP="00D17F50">
                            <w:pPr>
                              <w:pStyle w:val="Title"/>
                              <w:spacing w:after="0"/>
                            </w:pPr>
                            <w:bookmarkStart w:id="0" w:name="_Toc163468222"/>
                            <w:r>
                              <w:t xml:space="preserve">Concurrent Service </w:t>
                            </w:r>
                            <w:r w:rsidR="006101D5">
                              <w:t xml:space="preserve">within the ACTPS </w:t>
                            </w:r>
                            <w:r>
                              <w:t>Policy</w:t>
                            </w:r>
                            <w:bookmarkEnd w:id="0"/>
                          </w:p>
                          <w:p w14:paraId="6B887E2D" w14:textId="1AC8F1D6" w:rsidR="00F939BC" w:rsidRPr="00F939BC" w:rsidRDefault="00E77432" w:rsidP="00F74ADA">
                            <w:pPr>
                              <w:pStyle w:val="Subtitle"/>
                              <w:spacing w:line="240" w:lineRule="auto"/>
                              <w:jc w:val="left"/>
                            </w:pPr>
                            <w:r>
                              <w:t>Office of Industrial Relations and Work</w:t>
                            </w:r>
                            <w:r w:rsidR="0084589C">
                              <w:t>force Strategy</w:t>
                            </w:r>
                          </w:p>
                          <w:p w14:paraId="67F06E80" w14:textId="793B4BFF" w:rsidR="00F939BC" w:rsidRPr="00222C35" w:rsidRDefault="00BD2CB1" w:rsidP="00D17F50">
                            <w:pPr>
                              <w:pStyle w:val="IntroParagraph"/>
                              <w:spacing w:before="0" w:after="0"/>
                              <w:rPr>
                                <w:color w:val="FFFFFF" w:themeColor="background1"/>
                              </w:rPr>
                            </w:pPr>
                            <w:r>
                              <w:rPr>
                                <w:color w:val="FFFFFF" w:themeColor="background1"/>
                              </w:rPr>
                              <w:t>Chief Minister, Treasury and Economic Development Directorate (CMTEDD)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48A67" id="_x0000_t202" coordsize="21600,21600" o:spt="202" path="m,l,21600r21600,l21600,xe">
                <v:stroke joinstyle="miter"/>
                <v:path gradientshapeok="t" o:connecttype="rect"/>
              </v:shapetype>
              <v:shape id="Text Box 22" o:spid="_x0000_s1026" type="#_x0000_t202" style="position:absolute;margin-left:65.45pt;margin-top:118.15pt;width:416.35pt;height:24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xcFwIAAC0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" filled="f" stroked="f" strokeweight=".5pt">
                <v:textbox>
                  <w:txbxContent>
                    <w:p w14:paraId="1FC37179" w14:textId="5DFC6BDE" w:rsidR="00F939BC" w:rsidRDefault="00E77432" w:rsidP="00D17F50">
                      <w:pPr>
                        <w:pStyle w:val="Title"/>
                        <w:spacing w:after="0"/>
                      </w:pPr>
                      <w:bookmarkStart w:id="1" w:name="_Toc163468222"/>
                      <w:r>
                        <w:t xml:space="preserve">Concurrent Service </w:t>
                      </w:r>
                      <w:r w:rsidR="006101D5">
                        <w:t xml:space="preserve">within the ACTPS </w:t>
                      </w:r>
                      <w:r>
                        <w:t>Policy</w:t>
                      </w:r>
                      <w:bookmarkEnd w:id="1"/>
                    </w:p>
                    <w:p w14:paraId="6B887E2D" w14:textId="1AC8F1D6" w:rsidR="00F939BC" w:rsidRPr="00F939BC" w:rsidRDefault="00E77432" w:rsidP="00F74ADA">
                      <w:pPr>
                        <w:pStyle w:val="Subtitle"/>
                        <w:spacing w:line="240" w:lineRule="auto"/>
                        <w:jc w:val="left"/>
                      </w:pPr>
                      <w:r>
                        <w:t>Office of Industrial Relations and Work</w:t>
                      </w:r>
                      <w:r w:rsidR="0084589C">
                        <w:t>force Strategy</w:t>
                      </w:r>
                    </w:p>
                    <w:p w14:paraId="67F06E80" w14:textId="793B4BFF" w:rsidR="00F939BC" w:rsidRPr="00222C35" w:rsidRDefault="00BD2CB1" w:rsidP="00D17F50">
                      <w:pPr>
                        <w:pStyle w:val="IntroParagraph"/>
                        <w:spacing w:before="0" w:after="0"/>
                        <w:rPr>
                          <w:color w:val="FFFFFF" w:themeColor="background1"/>
                        </w:rPr>
                      </w:pPr>
                      <w:r>
                        <w:rPr>
                          <w:color w:val="FFFFFF" w:themeColor="background1"/>
                        </w:rPr>
                        <w:t>Chief Minister, Treasury and Economic Development Directorate (CMTEDD)</w:t>
                      </w:r>
                    </w:p>
                  </w:txbxContent>
                </v:textbox>
                <w10:wrap anchorx="margin"/>
              </v:shape>
            </w:pict>
          </mc:Fallback>
        </mc:AlternateContent>
      </w:r>
      <w:r w:rsidR="00797552">
        <w:rPr>
          <w:b/>
          <w:caps/>
          <w:noProof/>
          <w:color w:val="000000" w:themeColor="text1"/>
          <w:sz w:val="44"/>
        </w:rPr>
        <mc:AlternateContent>
          <mc:Choice Requires="wps">
            <w:drawing>
              <wp:anchor distT="0" distB="0" distL="114300" distR="114300" simplePos="0" relativeHeight="251661312" behindDoc="0" locked="0" layoutInCell="1" allowOverlap="1" wp14:anchorId="5C356A46" wp14:editId="17A13B8A">
                <wp:simplePos x="0" y="0"/>
                <wp:positionH relativeFrom="column">
                  <wp:posOffset>-50619</wp:posOffset>
                </wp:positionH>
                <wp:positionV relativeFrom="paragraph">
                  <wp:posOffset>8619853</wp:posOffset>
                </wp:positionV>
                <wp:extent cx="5080000" cy="8001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080000" cy="800100"/>
                        </a:xfrm>
                        <a:prstGeom prst="rect">
                          <a:avLst/>
                        </a:prstGeom>
                        <a:noFill/>
                        <a:ln w="6350">
                          <a:noFill/>
                        </a:ln>
                      </wps:spPr>
                      <wps:txbx>
                        <w:txbxContent>
                          <w:p w14:paraId="63333CCA" w14:textId="1A3E458F" w:rsidR="00797552" w:rsidRPr="00797552" w:rsidRDefault="00797552" w:rsidP="00797552">
                            <w:pPr>
                              <w:pStyle w:val="Directoratename"/>
                              <w:spacing w:line="240" w:lineRule="auto"/>
                              <w:rPr>
                                <w:color w:val="000000" w:themeColor="text1"/>
                                <w:sz w:val="26"/>
                                <w:szCs w:val="26"/>
                              </w:rPr>
                            </w:pPr>
                            <w:r w:rsidRPr="00797552">
                              <w:rPr>
                                <w:color w:val="000000" w:themeColor="text1"/>
                                <w:sz w:val="26"/>
                                <w:szCs w:val="26"/>
                              </w:rPr>
                              <w:t xml:space="preserve">Policy Number: </w:t>
                            </w:r>
                            <w:r w:rsidR="00480CD2" w:rsidRPr="00797552">
                              <w:rPr>
                                <w:color w:val="000000" w:themeColor="text1"/>
                                <w:sz w:val="26"/>
                                <w:szCs w:val="26"/>
                              </w:rPr>
                              <w:t>[INSERT POLICY NUMBER]</w:t>
                            </w:r>
                          </w:p>
                          <w:p w14:paraId="6216E613" w14:textId="18EA727E" w:rsidR="00222C35" w:rsidRPr="00825C83" w:rsidRDefault="00797552" w:rsidP="00797552">
                            <w:pPr>
                              <w:pStyle w:val="Directoratename"/>
                              <w:spacing w:line="240" w:lineRule="auto"/>
                            </w:pPr>
                            <w:r w:rsidRPr="00797552">
                              <w:rPr>
                                <w:color w:val="000000" w:themeColor="text1"/>
                                <w:sz w:val="26"/>
                                <w:szCs w:val="26"/>
                              </w:rPr>
                              <w:t xml:space="preserve">Issued: </w:t>
                            </w:r>
                            <w:r w:rsidR="00480CD2" w:rsidRPr="00797552">
                              <w:rPr>
                                <w:color w:val="000000" w:themeColor="text1"/>
                                <w:sz w:val="26"/>
                                <w:szCs w:val="26"/>
                              </w:rPr>
                              <w:t>[INSERT MONTH/YEAR]</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56A46" id="Text Box 25" o:spid="_x0000_s1027" type="#_x0000_t202" style="position:absolute;margin-left:-4pt;margin-top:678.75pt;width:400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" filled="f" stroked="f" strokeweight=".5pt">
                <v:textbox>
                  <w:txbxContent>
                    <w:p w14:paraId="63333CCA" w14:textId="1A3E458F" w:rsidR="00797552" w:rsidRPr="00797552" w:rsidRDefault="00797552" w:rsidP="00797552">
                      <w:pPr>
                        <w:pStyle w:val="Directoratename"/>
                        <w:spacing w:line="240" w:lineRule="auto"/>
                        <w:rPr>
                          <w:color w:val="000000" w:themeColor="text1"/>
                          <w:sz w:val="26"/>
                          <w:szCs w:val="26"/>
                        </w:rPr>
                      </w:pPr>
                      <w:r w:rsidRPr="00797552">
                        <w:rPr>
                          <w:color w:val="000000" w:themeColor="text1"/>
                          <w:sz w:val="26"/>
                          <w:szCs w:val="26"/>
                        </w:rPr>
                        <w:t xml:space="preserve">Policy Number: </w:t>
                      </w:r>
                      <w:r w:rsidR="00480CD2" w:rsidRPr="00797552">
                        <w:rPr>
                          <w:color w:val="000000" w:themeColor="text1"/>
                          <w:sz w:val="26"/>
                          <w:szCs w:val="26"/>
                        </w:rPr>
                        <w:t>[INSERT POLICY NUMBER]</w:t>
                      </w:r>
                    </w:p>
                    <w:p w14:paraId="6216E613" w14:textId="18EA727E" w:rsidR="00222C35" w:rsidRPr="00825C83" w:rsidRDefault="00797552" w:rsidP="00797552">
                      <w:pPr>
                        <w:pStyle w:val="Directoratename"/>
                        <w:spacing w:line="240" w:lineRule="auto"/>
                      </w:pPr>
                      <w:r w:rsidRPr="00797552">
                        <w:rPr>
                          <w:color w:val="000000" w:themeColor="text1"/>
                          <w:sz w:val="26"/>
                          <w:szCs w:val="26"/>
                        </w:rPr>
                        <w:t xml:space="preserve">Issued: </w:t>
                      </w:r>
                      <w:r w:rsidR="00480CD2" w:rsidRPr="00797552">
                        <w:rPr>
                          <w:color w:val="000000" w:themeColor="text1"/>
                          <w:sz w:val="26"/>
                          <w:szCs w:val="26"/>
                        </w:rPr>
                        <w:t>[INSERT MONTH/YEAR]</w:t>
                      </w:r>
                      <w:r>
                        <w:br/>
                      </w:r>
                    </w:p>
                  </w:txbxContent>
                </v:textbox>
              </v:shape>
            </w:pict>
          </mc:Fallback>
        </mc:AlternateContent>
      </w:r>
      <w:r w:rsidR="007227F0">
        <w:rPr>
          <w:noProof/>
          <w:color w:val="000000" w:themeColor="text1"/>
        </w:rPr>
        <w:drawing>
          <wp:anchor distT="0" distB="0" distL="114300" distR="114300" simplePos="0" relativeHeight="251658240" behindDoc="0" locked="0" layoutInCell="1" allowOverlap="1" wp14:anchorId="61CEEF2A" wp14:editId="516CF417">
            <wp:simplePos x="0" y="0"/>
            <wp:positionH relativeFrom="margin">
              <wp:align>left</wp:align>
            </wp:positionH>
            <wp:positionV relativeFrom="paragraph">
              <wp:posOffset>187325</wp:posOffset>
            </wp:positionV>
            <wp:extent cx="1753235" cy="890270"/>
            <wp:effectExtent l="0" t="0" r="0" b="0"/>
            <wp:wrapNone/>
            <wp:docPr id="16" name="Picture 16" descr="ACT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CT Government crest"/>
                    <pic:cNvPicPr/>
                  </pic:nvPicPr>
                  <pic:blipFill>
                    <a:blip r:embed="rId11">
                      <a:extLst>
                        <a:ext uri="{28A0092B-C50C-407E-A947-70E740481C1C}">
                          <a14:useLocalDpi xmlns:a14="http://schemas.microsoft.com/office/drawing/2010/main" val="0"/>
                        </a:ext>
                      </a:extLst>
                    </a:blip>
                    <a:stretch>
                      <a:fillRect/>
                    </a:stretch>
                  </pic:blipFill>
                  <pic:spPr>
                    <a:xfrm>
                      <a:off x="0" y="0"/>
                      <a:ext cx="1753235" cy="890422"/>
                    </a:xfrm>
                    <a:prstGeom prst="rect">
                      <a:avLst/>
                    </a:prstGeom>
                  </pic:spPr>
                </pic:pic>
              </a:graphicData>
            </a:graphic>
            <wp14:sizeRelH relativeFrom="page">
              <wp14:pctWidth>0</wp14:pctWidth>
            </wp14:sizeRelH>
            <wp14:sizeRelV relativeFrom="page">
              <wp14:pctHeight>0</wp14:pctHeight>
            </wp14:sizeRelV>
          </wp:anchor>
        </w:drawing>
      </w:r>
      <w:r w:rsidR="00825C83">
        <w:rPr>
          <w:noProof/>
        </w:rPr>
        <w:drawing>
          <wp:anchor distT="0" distB="0" distL="114300" distR="114300" simplePos="0" relativeHeight="251657215" behindDoc="1" locked="0" layoutInCell="1" allowOverlap="1" wp14:anchorId="7838AA5C" wp14:editId="6172B5D9">
            <wp:simplePos x="0" y="0"/>
            <wp:positionH relativeFrom="column">
              <wp:posOffset>-364490</wp:posOffset>
            </wp:positionH>
            <wp:positionV relativeFrom="paragraph">
              <wp:posOffset>-434340</wp:posOffset>
            </wp:positionV>
            <wp:extent cx="6885305" cy="1069022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2" r:link="rId13">
                      <a:extLst>
                        <a:ext uri="{28A0092B-C50C-407E-A947-70E740481C1C}">
                          <a14:useLocalDpi xmlns:a14="http://schemas.microsoft.com/office/drawing/2010/main" val="0"/>
                        </a:ext>
                      </a:extLst>
                    </a:blip>
                    <a:stretch>
                      <a:fillRect/>
                    </a:stretch>
                  </pic:blipFill>
                  <pic:spPr>
                    <a:xfrm>
                      <a:off x="0" y="0"/>
                      <a:ext cx="6885305" cy="10690225"/>
                    </a:xfrm>
                    <a:prstGeom prst="rect">
                      <a:avLst/>
                    </a:prstGeom>
                  </pic:spPr>
                </pic:pic>
              </a:graphicData>
            </a:graphic>
            <wp14:sizeRelH relativeFrom="page">
              <wp14:pctWidth>0</wp14:pctWidth>
            </wp14:sizeRelH>
            <wp14:sizeRelV relativeFrom="page">
              <wp14:pctHeight>0</wp14:pctHeight>
            </wp14:sizeRelV>
          </wp:anchor>
        </w:drawing>
      </w:r>
      <w:bookmarkStart w:id="2" w:name="OLE_LINK2"/>
      <w:bookmarkEnd w:id="2"/>
      <w:r w:rsidR="005E69BD">
        <w:br w:type="page"/>
      </w:r>
    </w:p>
    <w:p w14:paraId="2926E197" w14:textId="77777777" w:rsidR="009266DD" w:rsidRDefault="009266DD" w:rsidP="00825C83">
      <w:pPr>
        <w:pStyle w:val="Heading1"/>
        <w:sectPr w:rsidR="009266DD" w:rsidSect="00F51125">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134" w:right="1134" w:bottom="1701" w:left="1134" w:header="567" w:footer="254" w:gutter="0"/>
          <w:cols w:num="2" w:space="720"/>
          <w:titlePg/>
          <w:docGrid w:linePitch="299"/>
        </w:sectPr>
      </w:pPr>
    </w:p>
    <w:sdt>
      <w:sdtPr>
        <w:rPr>
          <w:rFonts w:ascii="Calibri" w:eastAsia="Times New Roman" w:hAnsi="Calibri" w:cs="Times New Roman"/>
          <w:color w:val="auto"/>
          <w:sz w:val="22"/>
          <w:szCs w:val="20"/>
          <w:lang w:val="en-AU"/>
        </w:rPr>
        <w:id w:val="130445609"/>
        <w:docPartObj>
          <w:docPartGallery w:val="Table of Contents"/>
          <w:docPartUnique/>
        </w:docPartObj>
      </w:sdtPr>
      <w:sdtEndPr>
        <w:rPr>
          <w:b/>
          <w:bCs/>
          <w:noProof/>
        </w:rPr>
      </w:sdtEndPr>
      <w:sdtContent>
        <w:p w14:paraId="33F91657" w14:textId="23941B2B" w:rsidR="005F4697" w:rsidRDefault="005F4697">
          <w:pPr>
            <w:pStyle w:val="TOCHeading"/>
          </w:pPr>
          <w:r>
            <w:t>Contents</w:t>
          </w:r>
        </w:p>
        <w:p w14:paraId="729AF914" w14:textId="77777777" w:rsidR="00AD43B8" w:rsidRDefault="005F4697">
          <w:pPr>
            <w:pStyle w:val="TOC1"/>
            <w:tabs>
              <w:tab w:val="right" w:leader="dot" w:pos="9629"/>
            </w:tabs>
            <w:rPr>
              <w:rFonts w:asciiTheme="minorHAnsi" w:eastAsiaTheme="minorEastAsia" w:hAnsiTheme="minorHAnsi" w:cstheme="minorBidi"/>
              <w:noProof/>
              <w:kern w:val="2"/>
              <w:szCs w:val="22"/>
              <w:lang w:eastAsia="en-AU"/>
              <w14:ligatures w14:val="standardContextual"/>
            </w:rPr>
          </w:pPr>
          <w:r>
            <w:fldChar w:fldCharType="begin"/>
          </w:r>
          <w:r>
            <w:instrText xml:space="preserve"> TOC \o "1-3" \h \z \u </w:instrText>
          </w:r>
          <w:r>
            <w:fldChar w:fldCharType="separate"/>
          </w:r>
          <w:r w:rsidR="00AD43B8">
            <w:rPr>
              <w:noProof/>
            </w:rPr>
            <w:t>Concurrent Service within the ACTPS Policy</w:t>
          </w:r>
          <w:r w:rsidR="00AD43B8">
            <w:rPr>
              <w:noProof/>
              <w:webHidden/>
            </w:rPr>
            <w:tab/>
          </w:r>
        </w:p>
        <w:p w14:paraId="3E5263E9" w14:textId="3D86FD9A" w:rsidR="00AD43B8" w:rsidRDefault="00BC195A">
          <w:pPr>
            <w:pStyle w:val="TOC1"/>
            <w:tabs>
              <w:tab w:val="right" w:leader="dot" w:pos="9629"/>
            </w:tabs>
            <w:rPr>
              <w:rFonts w:asciiTheme="minorHAnsi" w:eastAsiaTheme="minorEastAsia" w:hAnsiTheme="minorHAnsi" w:cstheme="minorBidi"/>
              <w:noProof/>
              <w:kern w:val="2"/>
              <w:szCs w:val="22"/>
              <w:lang w:eastAsia="en-AU"/>
              <w14:ligatures w14:val="standardContextual"/>
            </w:rPr>
          </w:pPr>
          <w:hyperlink w:anchor="_Toc163468223" w:history="1">
            <w:r w:rsidR="00AD43B8" w:rsidRPr="000240A2">
              <w:rPr>
                <w:rStyle w:val="Hyperlink"/>
                <w:noProof/>
              </w:rPr>
              <w:t>Concurrent Employment</w:t>
            </w:r>
            <w:r w:rsidR="00AD43B8">
              <w:rPr>
                <w:noProof/>
                <w:webHidden/>
              </w:rPr>
              <w:tab/>
            </w:r>
            <w:r w:rsidR="00AD43B8">
              <w:rPr>
                <w:noProof/>
                <w:webHidden/>
              </w:rPr>
              <w:fldChar w:fldCharType="begin"/>
            </w:r>
            <w:r w:rsidR="00AD43B8">
              <w:rPr>
                <w:noProof/>
                <w:webHidden/>
              </w:rPr>
              <w:instrText xml:space="preserve"> PAGEREF _Toc163468223 \h </w:instrText>
            </w:r>
            <w:r w:rsidR="00AD43B8">
              <w:rPr>
                <w:noProof/>
                <w:webHidden/>
              </w:rPr>
            </w:r>
            <w:r w:rsidR="00AD43B8">
              <w:rPr>
                <w:noProof/>
                <w:webHidden/>
              </w:rPr>
              <w:fldChar w:fldCharType="separate"/>
            </w:r>
            <w:r w:rsidR="00AD43B8">
              <w:rPr>
                <w:noProof/>
                <w:webHidden/>
              </w:rPr>
              <w:t>5</w:t>
            </w:r>
            <w:r w:rsidR="00AD43B8">
              <w:rPr>
                <w:noProof/>
                <w:webHidden/>
              </w:rPr>
              <w:fldChar w:fldCharType="end"/>
            </w:r>
          </w:hyperlink>
        </w:p>
        <w:p w14:paraId="79CFADFE" w14:textId="3623D265" w:rsidR="00AD43B8" w:rsidRDefault="00BC195A">
          <w:pPr>
            <w:pStyle w:val="TOC2"/>
            <w:rPr>
              <w:rFonts w:asciiTheme="minorHAnsi" w:eastAsiaTheme="minorEastAsia" w:hAnsiTheme="minorHAnsi" w:cstheme="minorBidi"/>
              <w:noProof/>
              <w:kern w:val="2"/>
              <w:szCs w:val="22"/>
              <w:lang w:eastAsia="en-AU"/>
              <w14:ligatures w14:val="standardContextual"/>
            </w:rPr>
          </w:pPr>
          <w:hyperlink w:anchor="_Toc163468224" w:history="1">
            <w:r w:rsidR="00AD43B8" w:rsidRPr="000240A2">
              <w:rPr>
                <w:rStyle w:val="Hyperlink"/>
                <w:noProof/>
              </w:rPr>
              <w:t>Purpose</w:t>
            </w:r>
            <w:r w:rsidR="00AD43B8">
              <w:rPr>
                <w:noProof/>
                <w:webHidden/>
              </w:rPr>
              <w:tab/>
            </w:r>
            <w:r w:rsidR="00AD43B8">
              <w:rPr>
                <w:noProof/>
                <w:webHidden/>
              </w:rPr>
              <w:fldChar w:fldCharType="begin"/>
            </w:r>
            <w:r w:rsidR="00AD43B8">
              <w:rPr>
                <w:noProof/>
                <w:webHidden/>
              </w:rPr>
              <w:instrText xml:space="preserve"> PAGEREF _Toc163468224 \h </w:instrText>
            </w:r>
            <w:r w:rsidR="00AD43B8">
              <w:rPr>
                <w:noProof/>
                <w:webHidden/>
              </w:rPr>
            </w:r>
            <w:r w:rsidR="00AD43B8">
              <w:rPr>
                <w:noProof/>
                <w:webHidden/>
              </w:rPr>
              <w:fldChar w:fldCharType="separate"/>
            </w:r>
            <w:r w:rsidR="00AD43B8">
              <w:rPr>
                <w:noProof/>
                <w:webHidden/>
              </w:rPr>
              <w:t>5</w:t>
            </w:r>
            <w:r w:rsidR="00AD43B8">
              <w:rPr>
                <w:noProof/>
                <w:webHidden/>
              </w:rPr>
              <w:fldChar w:fldCharType="end"/>
            </w:r>
          </w:hyperlink>
        </w:p>
        <w:p w14:paraId="2F52ED00" w14:textId="041AE716" w:rsidR="00AD43B8" w:rsidRDefault="00BC195A">
          <w:pPr>
            <w:pStyle w:val="TOC2"/>
            <w:rPr>
              <w:rFonts w:asciiTheme="minorHAnsi" w:eastAsiaTheme="minorEastAsia" w:hAnsiTheme="minorHAnsi" w:cstheme="minorBidi"/>
              <w:noProof/>
              <w:kern w:val="2"/>
              <w:szCs w:val="22"/>
              <w:lang w:eastAsia="en-AU"/>
              <w14:ligatures w14:val="standardContextual"/>
            </w:rPr>
          </w:pPr>
          <w:hyperlink w:anchor="_Toc163468225" w:history="1">
            <w:r w:rsidR="00AD43B8" w:rsidRPr="000240A2">
              <w:rPr>
                <w:rStyle w:val="Hyperlink"/>
                <w:noProof/>
              </w:rPr>
              <w:t>Application</w:t>
            </w:r>
            <w:r w:rsidR="00AD43B8">
              <w:rPr>
                <w:noProof/>
                <w:webHidden/>
              </w:rPr>
              <w:tab/>
            </w:r>
            <w:r w:rsidR="00AD43B8">
              <w:rPr>
                <w:noProof/>
                <w:webHidden/>
              </w:rPr>
              <w:fldChar w:fldCharType="begin"/>
            </w:r>
            <w:r w:rsidR="00AD43B8">
              <w:rPr>
                <w:noProof/>
                <w:webHidden/>
              </w:rPr>
              <w:instrText xml:space="preserve"> PAGEREF _Toc163468225 \h </w:instrText>
            </w:r>
            <w:r w:rsidR="00AD43B8">
              <w:rPr>
                <w:noProof/>
                <w:webHidden/>
              </w:rPr>
            </w:r>
            <w:r w:rsidR="00AD43B8">
              <w:rPr>
                <w:noProof/>
                <w:webHidden/>
              </w:rPr>
              <w:fldChar w:fldCharType="separate"/>
            </w:r>
            <w:r w:rsidR="00AD43B8">
              <w:rPr>
                <w:noProof/>
                <w:webHidden/>
              </w:rPr>
              <w:t>5</w:t>
            </w:r>
            <w:r w:rsidR="00AD43B8">
              <w:rPr>
                <w:noProof/>
                <w:webHidden/>
              </w:rPr>
              <w:fldChar w:fldCharType="end"/>
            </w:r>
          </w:hyperlink>
        </w:p>
        <w:p w14:paraId="1B5AD911" w14:textId="34382F27" w:rsidR="00AD43B8" w:rsidRDefault="00BC195A">
          <w:pPr>
            <w:pStyle w:val="TOC2"/>
            <w:rPr>
              <w:rFonts w:asciiTheme="minorHAnsi" w:eastAsiaTheme="minorEastAsia" w:hAnsiTheme="minorHAnsi" w:cstheme="minorBidi"/>
              <w:noProof/>
              <w:kern w:val="2"/>
              <w:szCs w:val="22"/>
              <w:lang w:eastAsia="en-AU"/>
              <w14:ligatures w14:val="standardContextual"/>
            </w:rPr>
          </w:pPr>
          <w:hyperlink w:anchor="_Toc163468226" w:history="1">
            <w:r w:rsidR="00AD43B8" w:rsidRPr="000240A2">
              <w:rPr>
                <w:rStyle w:val="Hyperlink"/>
                <w:noProof/>
              </w:rPr>
              <w:t>Key Legislative Provisions</w:t>
            </w:r>
            <w:r w:rsidR="00AD43B8">
              <w:rPr>
                <w:noProof/>
                <w:webHidden/>
              </w:rPr>
              <w:tab/>
            </w:r>
            <w:r w:rsidR="00AD43B8">
              <w:rPr>
                <w:noProof/>
                <w:webHidden/>
              </w:rPr>
              <w:fldChar w:fldCharType="begin"/>
            </w:r>
            <w:r w:rsidR="00AD43B8">
              <w:rPr>
                <w:noProof/>
                <w:webHidden/>
              </w:rPr>
              <w:instrText xml:space="preserve"> PAGEREF _Toc163468226 \h </w:instrText>
            </w:r>
            <w:r w:rsidR="00AD43B8">
              <w:rPr>
                <w:noProof/>
                <w:webHidden/>
              </w:rPr>
            </w:r>
            <w:r w:rsidR="00AD43B8">
              <w:rPr>
                <w:noProof/>
                <w:webHidden/>
              </w:rPr>
              <w:fldChar w:fldCharType="separate"/>
            </w:r>
            <w:r w:rsidR="00AD43B8">
              <w:rPr>
                <w:noProof/>
                <w:webHidden/>
              </w:rPr>
              <w:t>5</w:t>
            </w:r>
            <w:r w:rsidR="00AD43B8">
              <w:rPr>
                <w:noProof/>
                <w:webHidden/>
              </w:rPr>
              <w:fldChar w:fldCharType="end"/>
            </w:r>
          </w:hyperlink>
        </w:p>
        <w:p w14:paraId="07462045" w14:textId="06E81AB6" w:rsidR="00AD43B8" w:rsidRDefault="00BC195A">
          <w:pPr>
            <w:pStyle w:val="TOC2"/>
            <w:rPr>
              <w:rFonts w:asciiTheme="minorHAnsi" w:eastAsiaTheme="minorEastAsia" w:hAnsiTheme="minorHAnsi" w:cstheme="minorBidi"/>
              <w:noProof/>
              <w:kern w:val="2"/>
              <w:szCs w:val="22"/>
              <w:lang w:eastAsia="en-AU"/>
              <w14:ligatures w14:val="standardContextual"/>
            </w:rPr>
          </w:pPr>
          <w:hyperlink w:anchor="_Toc163468227" w:history="1">
            <w:r w:rsidR="00AD43B8" w:rsidRPr="000240A2">
              <w:rPr>
                <w:rStyle w:val="Hyperlink"/>
                <w:noProof/>
              </w:rPr>
              <w:t>Principles</w:t>
            </w:r>
            <w:r w:rsidR="00AD43B8">
              <w:rPr>
                <w:noProof/>
                <w:webHidden/>
              </w:rPr>
              <w:tab/>
            </w:r>
            <w:r w:rsidR="00AD43B8">
              <w:rPr>
                <w:noProof/>
                <w:webHidden/>
              </w:rPr>
              <w:fldChar w:fldCharType="begin"/>
            </w:r>
            <w:r w:rsidR="00AD43B8">
              <w:rPr>
                <w:noProof/>
                <w:webHidden/>
              </w:rPr>
              <w:instrText xml:space="preserve"> PAGEREF _Toc163468227 \h </w:instrText>
            </w:r>
            <w:r w:rsidR="00AD43B8">
              <w:rPr>
                <w:noProof/>
                <w:webHidden/>
              </w:rPr>
            </w:r>
            <w:r w:rsidR="00AD43B8">
              <w:rPr>
                <w:noProof/>
                <w:webHidden/>
              </w:rPr>
              <w:fldChar w:fldCharType="separate"/>
            </w:r>
            <w:r w:rsidR="00AD43B8">
              <w:rPr>
                <w:noProof/>
                <w:webHidden/>
              </w:rPr>
              <w:t>5</w:t>
            </w:r>
            <w:r w:rsidR="00AD43B8">
              <w:rPr>
                <w:noProof/>
                <w:webHidden/>
              </w:rPr>
              <w:fldChar w:fldCharType="end"/>
            </w:r>
          </w:hyperlink>
        </w:p>
        <w:p w14:paraId="2850A84C" w14:textId="3147E47E" w:rsidR="00AD43B8" w:rsidRDefault="00BC195A">
          <w:pPr>
            <w:pStyle w:val="TOC2"/>
            <w:rPr>
              <w:rFonts w:asciiTheme="minorHAnsi" w:eastAsiaTheme="minorEastAsia" w:hAnsiTheme="minorHAnsi" w:cstheme="minorBidi"/>
              <w:noProof/>
              <w:kern w:val="2"/>
              <w:szCs w:val="22"/>
              <w:lang w:eastAsia="en-AU"/>
              <w14:ligatures w14:val="standardContextual"/>
            </w:rPr>
          </w:pPr>
          <w:hyperlink w:anchor="_Toc163468228" w:history="1">
            <w:r w:rsidR="00AD43B8" w:rsidRPr="000240A2">
              <w:rPr>
                <w:rStyle w:val="Hyperlink"/>
                <w:noProof/>
              </w:rPr>
              <w:t>Procedure</w:t>
            </w:r>
            <w:r w:rsidR="00AD43B8">
              <w:rPr>
                <w:noProof/>
                <w:webHidden/>
              </w:rPr>
              <w:tab/>
            </w:r>
            <w:r w:rsidR="00AD43B8">
              <w:rPr>
                <w:noProof/>
                <w:webHidden/>
              </w:rPr>
              <w:fldChar w:fldCharType="begin"/>
            </w:r>
            <w:r w:rsidR="00AD43B8">
              <w:rPr>
                <w:noProof/>
                <w:webHidden/>
              </w:rPr>
              <w:instrText xml:space="preserve"> PAGEREF _Toc163468228 \h </w:instrText>
            </w:r>
            <w:r w:rsidR="00AD43B8">
              <w:rPr>
                <w:noProof/>
                <w:webHidden/>
              </w:rPr>
            </w:r>
            <w:r w:rsidR="00AD43B8">
              <w:rPr>
                <w:noProof/>
                <w:webHidden/>
              </w:rPr>
              <w:fldChar w:fldCharType="separate"/>
            </w:r>
            <w:r w:rsidR="00AD43B8">
              <w:rPr>
                <w:noProof/>
                <w:webHidden/>
              </w:rPr>
              <w:t>6</w:t>
            </w:r>
            <w:r w:rsidR="00AD43B8">
              <w:rPr>
                <w:noProof/>
                <w:webHidden/>
              </w:rPr>
              <w:fldChar w:fldCharType="end"/>
            </w:r>
          </w:hyperlink>
        </w:p>
        <w:p w14:paraId="39552C0C" w14:textId="2EA6E582" w:rsidR="00AD43B8" w:rsidRDefault="00BC195A">
          <w:pPr>
            <w:pStyle w:val="TOC2"/>
            <w:rPr>
              <w:rFonts w:asciiTheme="minorHAnsi" w:eastAsiaTheme="minorEastAsia" w:hAnsiTheme="minorHAnsi" w:cstheme="minorBidi"/>
              <w:noProof/>
              <w:kern w:val="2"/>
              <w:szCs w:val="22"/>
              <w:lang w:eastAsia="en-AU"/>
              <w14:ligatures w14:val="standardContextual"/>
            </w:rPr>
          </w:pPr>
          <w:hyperlink w:anchor="_Toc163468229" w:history="1">
            <w:r w:rsidR="00AD43B8" w:rsidRPr="000240A2">
              <w:rPr>
                <w:rStyle w:val="Hyperlink"/>
                <w:noProof/>
              </w:rPr>
              <w:t>Conditions and Entitlements</w:t>
            </w:r>
            <w:r w:rsidR="00AD43B8">
              <w:rPr>
                <w:noProof/>
                <w:webHidden/>
              </w:rPr>
              <w:tab/>
            </w:r>
            <w:r w:rsidR="00AD43B8">
              <w:rPr>
                <w:noProof/>
                <w:webHidden/>
              </w:rPr>
              <w:fldChar w:fldCharType="begin"/>
            </w:r>
            <w:r w:rsidR="00AD43B8">
              <w:rPr>
                <w:noProof/>
                <w:webHidden/>
              </w:rPr>
              <w:instrText xml:space="preserve"> PAGEREF _Toc163468229 \h </w:instrText>
            </w:r>
            <w:r w:rsidR="00AD43B8">
              <w:rPr>
                <w:noProof/>
                <w:webHidden/>
              </w:rPr>
            </w:r>
            <w:r w:rsidR="00AD43B8">
              <w:rPr>
                <w:noProof/>
                <w:webHidden/>
              </w:rPr>
              <w:fldChar w:fldCharType="separate"/>
            </w:r>
            <w:r w:rsidR="00AD43B8">
              <w:rPr>
                <w:noProof/>
                <w:webHidden/>
              </w:rPr>
              <w:t>6</w:t>
            </w:r>
            <w:r w:rsidR="00AD43B8">
              <w:rPr>
                <w:noProof/>
                <w:webHidden/>
              </w:rPr>
              <w:fldChar w:fldCharType="end"/>
            </w:r>
          </w:hyperlink>
        </w:p>
        <w:p w14:paraId="1387AA4B" w14:textId="2E0DDAF6" w:rsidR="00AD43B8" w:rsidRDefault="00BC195A">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3468230" w:history="1">
            <w:r w:rsidR="00AD43B8" w:rsidRPr="000240A2">
              <w:rPr>
                <w:rStyle w:val="Hyperlink"/>
                <w:noProof/>
              </w:rPr>
              <w:t>Annual Leave</w:t>
            </w:r>
            <w:r w:rsidR="00AD43B8">
              <w:rPr>
                <w:noProof/>
                <w:webHidden/>
              </w:rPr>
              <w:tab/>
            </w:r>
            <w:r w:rsidR="00AD43B8">
              <w:rPr>
                <w:noProof/>
                <w:webHidden/>
              </w:rPr>
              <w:fldChar w:fldCharType="begin"/>
            </w:r>
            <w:r w:rsidR="00AD43B8">
              <w:rPr>
                <w:noProof/>
                <w:webHidden/>
              </w:rPr>
              <w:instrText xml:space="preserve"> PAGEREF _Toc163468230 \h </w:instrText>
            </w:r>
            <w:r w:rsidR="00AD43B8">
              <w:rPr>
                <w:noProof/>
                <w:webHidden/>
              </w:rPr>
            </w:r>
            <w:r w:rsidR="00AD43B8">
              <w:rPr>
                <w:noProof/>
                <w:webHidden/>
              </w:rPr>
              <w:fldChar w:fldCharType="separate"/>
            </w:r>
            <w:r w:rsidR="00AD43B8">
              <w:rPr>
                <w:noProof/>
                <w:webHidden/>
              </w:rPr>
              <w:t>6</w:t>
            </w:r>
            <w:r w:rsidR="00AD43B8">
              <w:rPr>
                <w:noProof/>
                <w:webHidden/>
              </w:rPr>
              <w:fldChar w:fldCharType="end"/>
            </w:r>
          </w:hyperlink>
        </w:p>
        <w:p w14:paraId="569CC23B" w14:textId="7E4CE214" w:rsidR="00AD43B8" w:rsidRDefault="00BC195A">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3468231" w:history="1">
            <w:r w:rsidR="00AD43B8" w:rsidRPr="000240A2">
              <w:rPr>
                <w:rStyle w:val="Hyperlink"/>
                <w:noProof/>
              </w:rPr>
              <w:t>Increment level</w:t>
            </w:r>
            <w:r w:rsidR="00AD43B8">
              <w:rPr>
                <w:noProof/>
                <w:webHidden/>
              </w:rPr>
              <w:tab/>
            </w:r>
            <w:r w:rsidR="00AD43B8">
              <w:rPr>
                <w:noProof/>
                <w:webHidden/>
              </w:rPr>
              <w:fldChar w:fldCharType="begin"/>
            </w:r>
            <w:r w:rsidR="00AD43B8">
              <w:rPr>
                <w:noProof/>
                <w:webHidden/>
              </w:rPr>
              <w:instrText xml:space="preserve"> PAGEREF _Toc163468231 \h </w:instrText>
            </w:r>
            <w:r w:rsidR="00AD43B8">
              <w:rPr>
                <w:noProof/>
                <w:webHidden/>
              </w:rPr>
            </w:r>
            <w:r w:rsidR="00AD43B8">
              <w:rPr>
                <w:noProof/>
                <w:webHidden/>
              </w:rPr>
              <w:fldChar w:fldCharType="separate"/>
            </w:r>
            <w:r w:rsidR="00AD43B8">
              <w:rPr>
                <w:noProof/>
                <w:webHidden/>
              </w:rPr>
              <w:t>6</w:t>
            </w:r>
            <w:r w:rsidR="00AD43B8">
              <w:rPr>
                <w:noProof/>
                <w:webHidden/>
              </w:rPr>
              <w:fldChar w:fldCharType="end"/>
            </w:r>
          </w:hyperlink>
        </w:p>
        <w:p w14:paraId="56D43A1B" w14:textId="433D46C1" w:rsidR="00AD43B8" w:rsidRDefault="00BC195A">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3468232" w:history="1">
            <w:r w:rsidR="00AD43B8" w:rsidRPr="000240A2">
              <w:rPr>
                <w:rStyle w:val="Hyperlink"/>
                <w:noProof/>
              </w:rPr>
              <w:t>Information sharing</w:t>
            </w:r>
            <w:r w:rsidR="00AD43B8">
              <w:rPr>
                <w:noProof/>
                <w:webHidden/>
              </w:rPr>
              <w:tab/>
            </w:r>
            <w:r w:rsidR="00AD43B8">
              <w:rPr>
                <w:noProof/>
                <w:webHidden/>
              </w:rPr>
              <w:fldChar w:fldCharType="begin"/>
            </w:r>
            <w:r w:rsidR="00AD43B8">
              <w:rPr>
                <w:noProof/>
                <w:webHidden/>
              </w:rPr>
              <w:instrText xml:space="preserve"> PAGEREF _Toc163468232 \h </w:instrText>
            </w:r>
            <w:r w:rsidR="00AD43B8">
              <w:rPr>
                <w:noProof/>
                <w:webHidden/>
              </w:rPr>
            </w:r>
            <w:r w:rsidR="00AD43B8">
              <w:rPr>
                <w:noProof/>
                <w:webHidden/>
              </w:rPr>
              <w:fldChar w:fldCharType="separate"/>
            </w:r>
            <w:r w:rsidR="00AD43B8">
              <w:rPr>
                <w:noProof/>
                <w:webHidden/>
              </w:rPr>
              <w:t>7</w:t>
            </w:r>
            <w:r w:rsidR="00AD43B8">
              <w:rPr>
                <w:noProof/>
                <w:webHidden/>
              </w:rPr>
              <w:fldChar w:fldCharType="end"/>
            </w:r>
          </w:hyperlink>
        </w:p>
        <w:p w14:paraId="26C6147F" w14:textId="50C1950C" w:rsidR="00AD43B8" w:rsidRDefault="00BC195A">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3468233" w:history="1">
            <w:r w:rsidR="00AD43B8" w:rsidRPr="000240A2">
              <w:rPr>
                <w:rStyle w:val="Hyperlink"/>
                <w:noProof/>
              </w:rPr>
              <w:t>Long Service Leave</w:t>
            </w:r>
            <w:r w:rsidR="00AD43B8">
              <w:rPr>
                <w:noProof/>
                <w:webHidden/>
              </w:rPr>
              <w:tab/>
            </w:r>
            <w:r w:rsidR="00AD43B8">
              <w:rPr>
                <w:noProof/>
                <w:webHidden/>
              </w:rPr>
              <w:fldChar w:fldCharType="begin"/>
            </w:r>
            <w:r w:rsidR="00AD43B8">
              <w:rPr>
                <w:noProof/>
                <w:webHidden/>
              </w:rPr>
              <w:instrText xml:space="preserve"> PAGEREF _Toc163468233 \h </w:instrText>
            </w:r>
            <w:r w:rsidR="00AD43B8">
              <w:rPr>
                <w:noProof/>
                <w:webHidden/>
              </w:rPr>
            </w:r>
            <w:r w:rsidR="00AD43B8">
              <w:rPr>
                <w:noProof/>
                <w:webHidden/>
              </w:rPr>
              <w:fldChar w:fldCharType="separate"/>
            </w:r>
            <w:r w:rsidR="00AD43B8">
              <w:rPr>
                <w:noProof/>
                <w:webHidden/>
              </w:rPr>
              <w:t>7</w:t>
            </w:r>
            <w:r w:rsidR="00AD43B8">
              <w:rPr>
                <w:noProof/>
                <w:webHidden/>
              </w:rPr>
              <w:fldChar w:fldCharType="end"/>
            </w:r>
          </w:hyperlink>
        </w:p>
        <w:p w14:paraId="180D1B30" w14:textId="0F2B67BB" w:rsidR="00AD43B8" w:rsidRDefault="00BC195A">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3468234" w:history="1">
            <w:r w:rsidR="00AD43B8" w:rsidRPr="000240A2">
              <w:rPr>
                <w:rStyle w:val="Hyperlink"/>
                <w:noProof/>
              </w:rPr>
              <w:t>Misconduct</w:t>
            </w:r>
            <w:r w:rsidR="00AD43B8">
              <w:rPr>
                <w:noProof/>
                <w:webHidden/>
              </w:rPr>
              <w:tab/>
            </w:r>
            <w:r w:rsidR="00AD43B8">
              <w:rPr>
                <w:noProof/>
                <w:webHidden/>
              </w:rPr>
              <w:fldChar w:fldCharType="begin"/>
            </w:r>
            <w:r w:rsidR="00AD43B8">
              <w:rPr>
                <w:noProof/>
                <w:webHidden/>
              </w:rPr>
              <w:instrText xml:space="preserve"> PAGEREF _Toc163468234 \h </w:instrText>
            </w:r>
            <w:r w:rsidR="00AD43B8">
              <w:rPr>
                <w:noProof/>
                <w:webHidden/>
              </w:rPr>
            </w:r>
            <w:r w:rsidR="00AD43B8">
              <w:rPr>
                <w:noProof/>
                <w:webHidden/>
              </w:rPr>
              <w:fldChar w:fldCharType="separate"/>
            </w:r>
            <w:r w:rsidR="00AD43B8">
              <w:rPr>
                <w:noProof/>
                <w:webHidden/>
              </w:rPr>
              <w:t>10</w:t>
            </w:r>
            <w:r w:rsidR="00AD43B8">
              <w:rPr>
                <w:noProof/>
                <w:webHidden/>
              </w:rPr>
              <w:fldChar w:fldCharType="end"/>
            </w:r>
          </w:hyperlink>
        </w:p>
        <w:p w14:paraId="49D8CC1D" w14:textId="39075356" w:rsidR="00AD43B8" w:rsidRDefault="00BC195A">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3468235" w:history="1">
            <w:r w:rsidR="00AD43B8" w:rsidRPr="000240A2">
              <w:rPr>
                <w:rStyle w:val="Hyperlink"/>
                <w:noProof/>
              </w:rPr>
              <w:t>North Canberra Hospital specific</w:t>
            </w:r>
            <w:r w:rsidR="00AD43B8">
              <w:rPr>
                <w:noProof/>
                <w:webHidden/>
              </w:rPr>
              <w:tab/>
            </w:r>
            <w:r w:rsidR="00AD43B8">
              <w:rPr>
                <w:noProof/>
                <w:webHidden/>
              </w:rPr>
              <w:fldChar w:fldCharType="begin"/>
            </w:r>
            <w:r w:rsidR="00AD43B8">
              <w:rPr>
                <w:noProof/>
                <w:webHidden/>
              </w:rPr>
              <w:instrText xml:space="preserve"> PAGEREF _Toc163468235 \h </w:instrText>
            </w:r>
            <w:r w:rsidR="00AD43B8">
              <w:rPr>
                <w:noProof/>
                <w:webHidden/>
              </w:rPr>
            </w:r>
            <w:r w:rsidR="00AD43B8">
              <w:rPr>
                <w:noProof/>
                <w:webHidden/>
              </w:rPr>
              <w:fldChar w:fldCharType="separate"/>
            </w:r>
            <w:r w:rsidR="00AD43B8">
              <w:rPr>
                <w:noProof/>
                <w:webHidden/>
              </w:rPr>
              <w:t>10</w:t>
            </w:r>
            <w:r w:rsidR="00AD43B8">
              <w:rPr>
                <w:noProof/>
                <w:webHidden/>
              </w:rPr>
              <w:fldChar w:fldCharType="end"/>
            </w:r>
          </w:hyperlink>
        </w:p>
        <w:p w14:paraId="1D1B5FE9" w14:textId="193D9466" w:rsidR="00AD43B8" w:rsidRDefault="00BC195A">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3468236" w:history="1">
            <w:r w:rsidR="00AD43B8" w:rsidRPr="000240A2">
              <w:rPr>
                <w:rStyle w:val="Hyperlink"/>
                <w:noProof/>
              </w:rPr>
              <w:t>Overtime</w:t>
            </w:r>
            <w:r w:rsidR="00AD43B8">
              <w:rPr>
                <w:noProof/>
                <w:webHidden/>
              </w:rPr>
              <w:tab/>
            </w:r>
            <w:r w:rsidR="00AD43B8">
              <w:rPr>
                <w:noProof/>
                <w:webHidden/>
              </w:rPr>
              <w:fldChar w:fldCharType="begin"/>
            </w:r>
            <w:r w:rsidR="00AD43B8">
              <w:rPr>
                <w:noProof/>
                <w:webHidden/>
              </w:rPr>
              <w:instrText xml:space="preserve"> PAGEREF _Toc163468236 \h </w:instrText>
            </w:r>
            <w:r w:rsidR="00AD43B8">
              <w:rPr>
                <w:noProof/>
                <w:webHidden/>
              </w:rPr>
            </w:r>
            <w:r w:rsidR="00AD43B8">
              <w:rPr>
                <w:noProof/>
                <w:webHidden/>
              </w:rPr>
              <w:fldChar w:fldCharType="separate"/>
            </w:r>
            <w:r w:rsidR="00AD43B8">
              <w:rPr>
                <w:noProof/>
                <w:webHidden/>
              </w:rPr>
              <w:t>10</w:t>
            </w:r>
            <w:r w:rsidR="00AD43B8">
              <w:rPr>
                <w:noProof/>
                <w:webHidden/>
              </w:rPr>
              <w:fldChar w:fldCharType="end"/>
            </w:r>
          </w:hyperlink>
        </w:p>
        <w:p w14:paraId="3E3B2C49" w14:textId="6FA93CC2" w:rsidR="00AD43B8" w:rsidRDefault="00BC195A">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3468237" w:history="1">
            <w:r w:rsidR="00AD43B8" w:rsidRPr="000240A2">
              <w:rPr>
                <w:rStyle w:val="Hyperlink"/>
                <w:noProof/>
              </w:rPr>
              <w:t>Personal Leave</w:t>
            </w:r>
            <w:r w:rsidR="00AD43B8">
              <w:rPr>
                <w:noProof/>
                <w:webHidden/>
              </w:rPr>
              <w:tab/>
            </w:r>
            <w:r w:rsidR="00AD43B8">
              <w:rPr>
                <w:noProof/>
                <w:webHidden/>
              </w:rPr>
              <w:fldChar w:fldCharType="begin"/>
            </w:r>
            <w:r w:rsidR="00AD43B8">
              <w:rPr>
                <w:noProof/>
                <w:webHidden/>
              </w:rPr>
              <w:instrText xml:space="preserve"> PAGEREF _Toc163468237 \h </w:instrText>
            </w:r>
            <w:r w:rsidR="00AD43B8">
              <w:rPr>
                <w:noProof/>
                <w:webHidden/>
              </w:rPr>
            </w:r>
            <w:r w:rsidR="00AD43B8">
              <w:rPr>
                <w:noProof/>
                <w:webHidden/>
              </w:rPr>
              <w:fldChar w:fldCharType="separate"/>
            </w:r>
            <w:r w:rsidR="00AD43B8">
              <w:rPr>
                <w:noProof/>
                <w:webHidden/>
              </w:rPr>
              <w:t>10</w:t>
            </w:r>
            <w:r w:rsidR="00AD43B8">
              <w:rPr>
                <w:noProof/>
                <w:webHidden/>
              </w:rPr>
              <w:fldChar w:fldCharType="end"/>
            </w:r>
          </w:hyperlink>
        </w:p>
        <w:p w14:paraId="7F1EC0A9" w14:textId="3177F5DD" w:rsidR="00AD43B8" w:rsidRDefault="00BC195A">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3468238" w:history="1">
            <w:r w:rsidR="00AD43B8" w:rsidRPr="000240A2">
              <w:rPr>
                <w:rStyle w:val="Hyperlink"/>
                <w:noProof/>
              </w:rPr>
              <w:t>Redundancy and redeployment</w:t>
            </w:r>
            <w:r w:rsidR="00AD43B8">
              <w:rPr>
                <w:noProof/>
                <w:webHidden/>
              </w:rPr>
              <w:tab/>
            </w:r>
            <w:r w:rsidR="00AD43B8">
              <w:rPr>
                <w:noProof/>
                <w:webHidden/>
              </w:rPr>
              <w:fldChar w:fldCharType="begin"/>
            </w:r>
            <w:r w:rsidR="00AD43B8">
              <w:rPr>
                <w:noProof/>
                <w:webHidden/>
              </w:rPr>
              <w:instrText xml:space="preserve"> PAGEREF _Toc163468238 \h </w:instrText>
            </w:r>
            <w:r w:rsidR="00AD43B8">
              <w:rPr>
                <w:noProof/>
                <w:webHidden/>
              </w:rPr>
            </w:r>
            <w:r w:rsidR="00AD43B8">
              <w:rPr>
                <w:noProof/>
                <w:webHidden/>
              </w:rPr>
              <w:fldChar w:fldCharType="separate"/>
            </w:r>
            <w:r w:rsidR="00AD43B8">
              <w:rPr>
                <w:noProof/>
                <w:webHidden/>
              </w:rPr>
              <w:t>10</w:t>
            </w:r>
            <w:r w:rsidR="00AD43B8">
              <w:rPr>
                <w:noProof/>
                <w:webHidden/>
              </w:rPr>
              <w:fldChar w:fldCharType="end"/>
            </w:r>
          </w:hyperlink>
        </w:p>
        <w:p w14:paraId="59D212EC" w14:textId="70FB1877" w:rsidR="00AD43B8" w:rsidRDefault="00BC195A">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3468239" w:history="1">
            <w:r w:rsidR="00AD43B8" w:rsidRPr="000240A2">
              <w:rPr>
                <w:rStyle w:val="Hyperlink"/>
                <w:noProof/>
              </w:rPr>
              <w:t>Salary Packaging</w:t>
            </w:r>
            <w:r w:rsidR="00AD43B8">
              <w:rPr>
                <w:noProof/>
                <w:webHidden/>
              </w:rPr>
              <w:tab/>
            </w:r>
            <w:r w:rsidR="00AD43B8">
              <w:rPr>
                <w:noProof/>
                <w:webHidden/>
              </w:rPr>
              <w:fldChar w:fldCharType="begin"/>
            </w:r>
            <w:r w:rsidR="00AD43B8">
              <w:rPr>
                <w:noProof/>
                <w:webHidden/>
              </w:rPr>
              <w:instrText xml:space="preserve"> PAGEREF _Toc163468239 \h </w:instrText>
            </w:r>
            <w:r w:rsidR="00AD43B8">
              <w:rPr>
                <w:noProof/>
                <w:webHidden/>
              </w:rPr>
            </w:r>
            <w:r w:rsidR="00AD43B8">
              <w:rPr>
                <w:noProof/>
                <w:webHidden/>
              </w:rPr>
              <w:fldChar w:fldCharType="separate"/>
            </w:r>
            <w:r w:rsidR="00AD43B8">
              <w:rPr>
                <w:noProof/>
                <w:webHidden/>
              </w:rPr>
              <w:t>11</w:t>
            </w:r>
            <w:r w:rsidR="00AD43B8">
              <w:rPr>
                <w:noProof/>
                <w:webHidden/>
              </w:rPr>
              <w:fldChar w:fldCharType="end"/>
            </w:r>
          </w:hyperlink>
        </w:p>
        <w:p w14:paraId="6B2CC791" w14:textId="6DF95024" w:rsidR="00AD43B8" w:rsidRDefault="00BC195A">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3468240" w:history="1">
            <w:r w:rsidR="00AD43B8" w:rsidRPr="000240A2">
              <w:rPr>
                <w:rStyle w:val="Hyperlink"/>
                <w:noProof/>
              </w:rPr>
              <w:t>Superannuation</w:t>
            </w:r>
            <w:r w:rsidR="00AD43B8">
              <w:rPr>
                <w:noProof/>
                <w:webHidden/>
              </w:rPr>
              <w:tab/>
            </w:r>
            <w:r w:rsidR="00AD43B8">
              <w:rPr>
                <w:noProof/>
                <w:webHidden/>
              </w:rPr>
              <w:fldChar w:fldCharType="begin"/>
            </w:r>
            <w:r w:rsidR="00AD43B8">
              <w:rPr>
                <w:noProof/>
                <w:webHidden/>
              </w:rPr>
              <w:instrText xml:space="preserve"> PAGEREF _Toc163468240 \h </w:instrText>
            </w:r>
            <w:r w:rsidR="00AD43B8">
              <w:rPr>
                <w:noProof/>
                <w:webHidden/>
              </w:rPr>
            </w:r>
            <w:r w:rsidR="00AD43B8">
              <w:rPr>
                <w:noProof/>
                <w:webHidden/>
              </w:rPr>
              <w:fldChar w:fldCharType="separate"/>
            </w:r>
            <w:r w:rsidR="00AD43B8">
              <w:rPr>
                <w:noProof/>
                <w:webHidden/>
              </w:rPr>
              <w:t>11</w:t>
            </w:r>
            <w:r w:rsidR="00AD43B8">
              <w:rPr>
                <w:noProof/>
                <w:webHidden/>
              </w:rPr>
              <w:fldChar w:fldCharType="end"/>
            </w:r>
          </w:hyperlink>
        </w:p>
        <w:p w14:paraId="2FF0EBBB" w14:textId="2E1D524E" w:rsidR="00AD43B8" w:rsidRDefault="00BC195A">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3468241" w:history="1">
            <w:r w:rsidR="00AD43B8" w:rsidRPr="000240A2">
              <w:rPr>
                <w:rStyle w:val="Hyperlink"/>
                <w:noProof/>
              </w:rPr>
              <w:t>Tax</w:t>
            </w:r>
            <w:r w:rsidR="00AD43B8">
              <w:rPr>
                <w:noProof/>
                <w:webHidden/>
              </w:rPr>
              <w:tab/>
            </w:r>
            <w:r w:rsidR="00AD43B8">
              <w:rPr>
                <w:noProof/>
                <w:webHidden/>
              </w:rPr>
              <w:fldChar w:fldCharType="begin"/>
            </w:r>
            <w:r w:rsidR="00AD43B8">
              <w:rPr>
                <w:noProof/>
                <w:webHidden/>
              </w:rPr>
              <w:instrText xml:space="preserve"> PAGEREF _Toc163468241 \h </w:instrText>
            </w:r>
            <w:r w:rsidR="00AD43B8">
              <w:rPr>
                <w:noProof/>
                <w:webHidden/>
              </w:rPr>
            </w:r>
            <w:r w:rsidR="00AD43B8">
              <w:rPr>
                <w:noProof/>
                <w:webHidden/>
              </w:rPr>
              <w:fldChar w:fldCharType="separate"/>
            </w:r>
            <w:r w:rsidR="00AD43B8">
              <w:rPr>
                <w:noProof/>
                <w:webHidden/>
              </w:rPr>
              <w:t>11</w:t>
            </w:r>
            <w:r w:rsidR="00AD43B8">
              <w:rPr>
                <w:noProof/>
                <w:webHidden/>
              </w:rPr>
              <w:fldChar w:fldCharType="end"/>
            </w:r>
          </w:hyperlink>
        </w:p>
        <w:p w14:paraId="489027B2" w14:textId="3B0343A4" w:rsidR="00AD43B8" w:rsidRDefault="00BC195A">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3468242" w:history="1">
            <w:r w:rsidR="00AD43B8" w:rsidRPr="000240A2">
              <w:rPr>
                <w:rStyle w:val="Hyperlink"/>
                <w:noProof/>
              </w:rPr>
              <w:t>Work Health and Safety</w:t>
            </w:r>
            <w:r w:rsidR="00AD43B8">
              <w:rPr>
                <w:noProof/>
                <w:webHidden/>
              </w:rPr>
              <w:tab/>
            </w:r>
            <w:r w:rsidR="00AD43B8">
              <w:rPr>
                <w:noProof/>
                <w:webHidden/>
              </w:rPr>
              <w:fldChar w:fldCharType="begin"/>
            </w:r>
            <w:r w:rsidR="00AD43B8">
              <w:rPr>
                <w:noProof/>
                <w:webHidden/>
              </w:rPr>
              <w:instrText xml:space="preserve"> PAGEREF _Toc163468242 \h </w:instrText>
            </w:r>
            <w:r w:rsidR="00AD43B8">
              <w:rPr>
                <w:noProof/>
                <w:webHidden/>
              </w:rPr>
            </w:r>
            <w:r w:rsidR="00AD43B8">
              <w:rPr>
                <w:noProof/>
                <w:webHidden/>
              </w:rPr>
              <w:fldChar w:fldCharType="separate"/>
            </w:r>
            <w:r w:rsidR="00AD43B8">
              <w:rPr>
                <w:noProof/>
                <w:webHidden/>
              </w:rPr>
              <w:t>11</w:t>
            </w:r>
            <w:r w:rsidR="00AD43B8">
              <w:rPr>
                <w:noProof/>
                <w:webHidden/>
              </w:rPr>
              <w:fldChar w:fldCharType="end"/>
            </w:r>
          </w:hyperlink>
        </w:p>
        <w:p w14:paraId="5D4FAB6F" w14:textId="68E56F03" w:rsidR="00AD43B8" w:rsidRDefault="00BC195A">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3468243" w:history="1">
            <w:r w:rsidR="00AD43B8" w:rsidRPr="000240A2">
              <w:rPr>
                <w:rStyle w:val="Hyperlink"/>
                <w:noProof/>
              </w:rPr>
              <w:t>Workers’ Compensation claims</w:t>
            </w:r>
            <w:r w:rsidR="00AD43B8">
              <w:rPr>
                <w:noProof/>
                <w:webHidden/>
              </w:rPr>
              <w:tab/>
            </w:r>
            <w:r w:rsidR="00AD43B8">
              <w:rPr>
                <w:noProof/>
                <w:webHidden/>
              </w:rPr>
              <w:fldChar w:fldCharType="begin"/>
            </w:r>
            <w:r w:rsidR="00AD43B8">
              <w:rPr>
                <w:noProof/>
                <w:webHidden/>
              </w:rPr>
              <w:instrText xml:space="preserve"> PAGEREF _Toc163468243 \h </w:instrText>
            </w:r>
            <w:r w:rsidR="00AD43B8">
              <w:rPr>
                <w:noProof/>
                <w:webHidden/>
              </w:rPr>
            </w:r>
            <w:r w:rsidR="00AD43B8">
              <w:rPr>
                <w:noProof/>
                <w:webHidden/>
              </w:rPr>
              <w:fldChar w:fldCharType="separate"/>
            </w:r>
            <w:r w:rsidR="00AD43B8">
              <w:rPr>
                <w:noProof/>
                <w:webHidden/>
              </w:rPr>
              <w:t>12</w:t>
            </w:r>
            <w:r w:rsidR="00AD43B8">
              <w:rPr>
                <w:noProof/>
                <w:webHidden/>
              </w:rPr>
              <w:fldChar w:fldCharType="end"/>
            </w:r>
          </w:hyperlink>
        </w:p>
        <w:p w14:paraId="54709E02" w14:textId="0CCF2F6A" w:rsidR="00AD43B8" w:rsidRDefault="00BC195A">
          <w:pPr>
            <w:pStyle w:val="TOC2"/>
            <w:rPr>
              <w:rFonts w:asciiTheme="minorHAnsi" w:eastAsiaTheme="minorEastAsia" w:hAnsiTheme="minorHAnsi" w:cstheme="minorBidi"/>
              <w:noProof/>
              <w:kern w:val="2"/>
              <w:szCs w:val="22"/>
              <w:lang w:eastAsia="en-AU"/>
              <w14:ligatures w14:val="standardContextual"/>
            </w:rPr>
          </w:pPr>
          <w:hyperlink w:anchor="_Toc163468244" w:history="1">
            <w:r w:rsidR="00AD43B8" w:rsidRPr="000240A2">
              <w:rPr>
                <w:rStyle w:val="Hyperlink"/>
                <w:noProof/>
              </w:rPr>
              <w:t>Responsibilities</w:t>
            </w:r>
            <w:r w:rsidR="00AD43B8">
              <w:rPr>
                <w:noProof/>
                <w:webHidden/>
              </w:rPr>
              <w:tab/>
            </w:r>
            <w:r w:rsidR="00AD43B8">
              <w:rPr>
                <w:noProof/>
                <w:webHidden/>
              </w:rPr>
              <w:fldChar w:fldCharType="begin"/>
            </w:r>
            <w:r w:rsidR="00AD43B8">
              <w:rPr>
                <w:noProof/>
                <w:webHidden/>
              </w:rPr>
              <w:instrText xml:space="preserve"> PAGEREF _Toc163468244 \h </w:instrText>
            </w:r>
            <w:r w:rsidR="00AD43B8">
              <w:rPr>
                <w:noProof/>
                <w:webHidden/>
              </w:rPr>
            </w:r>
            <w:r w:rsidR="00AD43B8">
              <w:rPr>
                <w:noProof/>
                <w:webHidden/>
              </w:rPr>
              <w:fldChar w:fldCharType="separate"/>
            </w:r>
            <w:r w:rsidR="00AD43B8">
              <w:rPr>
                <w:noProof/>
                <w:webHidden/>
              </w:rPr>
              <w:t>12</w:t>
            </w:r>
            <w:r w:rsidR="00AD43B8">
              <w:rPr>
                <w:noProof/>
                <w:webHidden/>
              </w:rPr>
              <w:fldChar w:fldCharType="end"/>
            </w:r>
          </w:hyperlink>
        </w:p>
        <w:p w14:paraId="7F6AA703" w14:textId="0DCC00DF" w:rsidR="00AD43B8" w:rsidRDefault="00BC195A">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3468245" w:history="1">
            <w:r w:rsidR="00AD43B8" w:rsidRPr="000240A2">
              <w:rPr>
                <w:rStyle w:val="Hyperlink"/>
                <w:noProof/>
              </w:rPr>
              <w:t>Employees</w:t>
            </w:r>
            <w:r w:rsidR="00AD43B8">
              <w:rPr>
                <w:noProof/>
                <w:webHidden/>
              </w:rPr>
              <w:tab/>
            </w:r>
            <w:r w:rsidR="00AD43B8">
              <w:rPr>
                <w:noProof/>
                <w:webHidden/>
              </w:rPr>
              <w:fldChar w:fldCharType="begin"/>
            </w:r>
            <w:r w:rsidR="00AD43B8">
              <w:rPr>
                <w:noProof/>
                <w:webHidden/>
              </w:rPr>
              <w:instrText xml:space="preserve"> PAGEREF _Toc163468245 \h </w:instrText>
            </w:r>
            <w:r w:rsidR="00AD43B8">
              <w:rPr>
                <w:noProof/>
                <w:webHidden/>
              </w:rPr>
            </w:r>
            <w:r w:rsidR="00AD43B8">
              <w:rPr>
                <w:noProof/>
                <w:webHidden/>
              </w:rPr>
              <w:fldChar w:fldCharType="separate"/>
            </w:r>
            <w:r w:rsidR="00AD43B8">
              <w:rPr>
                <w:noProof/>
                <w:webHidden/>
              </w:rPr>
              <w:t>12</w:t>
            </w:r>
            <w:r w:rsidR="00AD43B8">
              <w:rPr>
                <w:noProof/>
                <w:webHidden/>
              </w:rPr>
              <w:fldChar w:fldCharType="end"/>
            </w:r>
          </w:hyperlink>
        </w:p>
        <w:p w14:paraId="39961AB2" w14:textId="738FBB96" w:rsidR="00AD43B8" w:rsidRDefault="00BC195A">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3468246" w:history="1">
            <w:r w:rsidR="00AD43B8" w:rsidRPr="000240A2">
              <w:rPr>
                <w:rStyle w:val="Hyperlink"/>
                <w:noProof/>
              </w:rPr>
              <w:t>Supervisors/Managers</w:t>
            </w:r>
            <w:r w:rsidR="00AD43B8">
              <w:rPr>
                <w:noProof/>
                <w:webHidden/>
              </w:rPr>
              <w:tab/>
            </w:r>
            <w:r w:rsidR="00AD43B8">
              <w:rPr>
                <w:noProof/>
                <w:webHidden/>
              </w:rPr>
              <w:fldChar w:fldCharType="begin"/>
            </w:r>
            <w:r w:rsidR="00AD43B8">
              <w:rPr>
                <w:noProof/>
                <w:webHidden/>
              </w:rPr>
              <w:instrText xml:space="preserve"> PAGEREF _Toc163468246 \h </w:instrText>
            </w:r>
            <w:r w:rsidR="00AD43B8">
              <w:rPr>
                <w:noProof/>
                <w:webHidden/>
              </w:rPr>
            </w:r>
            <w:r w:rsidR="00AD43B8">
              <w:rPr>
                <w:noProof/>
                <w:webHidden/>
              </w:rPr>
              <w:fldChar w:fldCharType="separate"/>
            </w:r>
            <w:r w:rsidR="00AD43B8">
              <w:rPr>
                <w:noProof/>
                <w:webHidden/>
              </w:rPr>
              <w:t>12</w:t>
            </w:r>
            <w:r w:rsidR="00AD43B8">
              <w:rPr>
                <w:noProof/>
                <w:webHidden/>
              </w:rPr>
              <w:fldChar w:fldCharType="end"/>
            </w:r>
          </w:hyperlink>
        </w:p>
        <w:p w14:paraId="4E8AFB33" w14:textId="54D6126B" w:rsidR="00AD43B8" w:rsidRDefault="00BC195A">
          <w:pPr>
            <w:pStyle w:val="TOC3"/>
            <w:tabs>
              <w:tab w:val="right" w:leader="dot" w:pos="9629"/>
            </w:tabs>
            <w:rPr>
              <w:rFonts w:asciiTheme="minorHAnsi" w:eastAsiaTheme="minorEastAsia" w:hAnsiTheme="minorHAnsi" w:cstheme="minorBidi"/>
              <w:noProof/>
              <w:kern w:val="2"/>
              <w:szCs w:val="22"/>
              <w:lang w:eastAsia="en-AU"/>
              <w14:ligatures w14:val="standardContextual"/>
            </w:rPr>
          </w:pPr>
          <w:hyperlink w:anchor="_Toc163468247" w:history="1">
            <w:r w:rsidR="00AD43B8" w:rsidRPr="000240A2">
              <w:rPr>
                <w:rStyle w:val="Hyperlink"/>
                <w:noProof/>
              </w:rPr>
              <w:t>Delegates</w:t>
            </w:r>
            <w:r w:rsidR="00AD43B8">
              <w:rPr>
                <w:noProof/>
                <w:webHidden/>
              </w:rPr>
              <w:tab/>
            </w:r>
            <w:r w:rsidR="00AD43B8">
              <w:rPr>
                <w:noProof/>
                <w:webHidden/>
              </w:rPr>
              <w:fldChar w:fldCharType="begin"/>
            </w:r>
            <w:r w:rsidR="00AD43B8">
              <w:rPr>
                <w:noProof/>
                <w:webHidden/>
              </w:rPr>
              <w:instrText xml:space="preserve"> PAGEREF _Toc163468247 \h </w:instrText>
            </w:r>
            <w:r w:rsidR="00AD43B8">
              <w:rPr>
                <w:noProof/>
                <w:webHidden/>
              </w:rPr>
            </w:r>
            <w:r w:rsidR="00AD43B8">
              <w:rPr>
                <w:noProof/>
                <w:webHidden/>
              </w:rPr>
              <w:fldChar w:fldCharType="separate"/>
            </w:r>
            <w:r w:rsidR="00AD43B8">
              <w:rPr>
                <w:noProof/>
                <w:webHidden/>
              </w:rPr>
              <w:t>13</w:t>
            </w:r>
            <w:r w:rsidR="00AD43B8">
              <w:rPr>
                <w:noProof/>
                <w:webHidden/>
              </w:rPr>
              <w:fldChar w:fldCharType="end"/>
            </w:r>
          </w:hyperlink>
        </w:p>
        <w:p w14:paraId="44D3B9E1" w14:textId="09CEE2CD" w:rsidR="00AD43B8" w:rsidRDefault="00BC195A">
          <w:pPr>
            <w:pStyle w:val="TOC2"/>
            <w:rPr>
              <w:rFonts w:asciiTheme="minorHAnsi" w:eastAsiaTheme="minorEastAsia" w:hAnsiTheme="minorHAnsi" w:cstheme="minorBidi"/>
              <w:noProof/>
              <w:kern w:val="2"/>
              <w:szCs w:val="22"/>
              <w:lang w:eastAsia="en-AU"/>
              <w14:ligatures w14:val="standardContextual"/>
            </w:rPr>
          </w:pPr>
          <w:hyperlink w:anchor="_Toc163468248" w:history="1">
            <w:r w:rsidR="00AD43B8" w:rsidRPr="000240A2">
              <w:rPr>
                <w:rStyle w:val="Hyperlink"/>
                <w:noProof/>
              </w:rPr>
              <w:t>Consultation</w:t>
            </w:r>
            <w:r w:rsidR="00AD43B8">
              <w:rPr>
                <w:noProof/>
                <w:webHidden/>
              </w:rPr>
              <w:tab/>
            </w:r>
            <w:r w:rsidR="00AD43B8">
              <w:rPr>
                <w:noProof/>
                <w:webHidden/>
              </w:rPr>
              <w:fldChar w:fldCharType="begin"/>
            </w:r>
            <w:r w:rsidR="00AD43B8">
              <w:rPr>
                <w:noProof/>
                <w:webHidden/>
              </w:rPr>
              <w:instrText xml:space="preserve"> PAGEREF _Toc163468248 \h </w:instrText>
            </w:r>
            <w:r w:rsidR="00AD43B8">
              <w:rPr>
                <w:noProof/>
                <w:webHidden/>
              </w:rPr>
            </w:r>
            <w:r w:rsidR="00AD43B8">
              <w:rPr>
                <w:noProof/>
                <w:webHidden/>
              </w:rPr>
              <w:fldChar w:fldCharType="separate"/>
            </w:r>
            <w:r w:rsidR="00AD43B8">
              <w:rPr>
                <w:noProof/>
                <w:webHidden/>
              </w:rPr>
              <w:t>13</w:t>
            </w:r>
            <w:r w:rsidR="00AD43B8">
              <w:rPr>
                <w:noProof/>
                <w:webHidden/>
              </w:rPr>
              <w:fldChar w:fldCharType="end"/>
            </w:r>
          </w:hyperlink>
        </w:p>
        <w:p w14:paraId="098ECB3A" w14:textId="7EAE83B3" w:rsidR="00AD43B8" w:rsidRDefault="00BC195A">
          <w:pPr>
            <w:pStyle w:val="TOC2"/>
            <w:rPr>
              <w:rFonts w:asciiTheme="minorHAnsi" w:eastAsiaTheme="minorEastAsia" w:hAnsiTheme="minorHAnsi" w:cstheme="minorBidi"/>
              <w:noProof/>
              <w:kern w:val="2"/>
              <w:szCs w:val="22"/>
              <w:lang w:eastAsia="en-AU"/>
              <w14:ligatures w14:val="standardContextual"/>
            </w:rPr>
          </w:pPr>
          <w:hyperlink w:anchor="_Toc163468249" w:history="1">
            <w:r w:rsidR="00AD43B8" w:rsidRPr="000240A2">
              <w:rPr>
                <w:rStyle w:val="Hyperlink"/>
                <w:noProof/>
              </w:rPr>
              <w:t>References</w:t>
            </w:r>
            <w:r w:rsidR="00AD43B8">
              <w:rPr>
                <w:noProof/>
                <w:webHidden/>
              </w:rPr>
              <w:tab/>
            </w:r>
            <w:r w:rsidR="00AD43B8">
              <w:rPr>
                <w:noProof/>
                <w:webHidden/>
              </w:rPr>
              <w:fldChar w:fldCharType="begin"/>
            </w:r>
            <w:r w:rsidR="00AD43B8">
              <w:rPr>
                <w:noProof/>
                <w:webHidden/>
              </w:rPr>
              <w:instrText xml:space="preserve"> PAGEREF _Toc163468249 \h </w:instrText>
            </w:r>
            <w:r w:rsidR="00AD43B8">
              <w:rPr>
                <w:noProof/>
                <w:webHidden/>
              </w:rPr>
            </w:r>
            <w:r w:rsidR="00AD43B8">
              <w:rPr>
                <w:noProof/>
                <w:webHidden/>
              </w:rPr>
              <w:fldChar w:fldCharType="separate"/>
            </w:r>
            <w:r w:rsidR="00AD43B8">
              <w:rPr>
                <w:noProof/>
                <w:webHidden/>
              </w:rPr>
              <w:t>13</w:t>
            </w:r>
            <w:r w:rsidR="00AD43B8">
              <w:rPr>
                <w:noProof/>
                <w:webHidden/>
              </w:rPr>
              <w:fldChar w:fldCharType="end"/>
            </w:r>
          </w:hyperlink>
        </w:p>
        <w:p w14:paraId="4617256B" w14:textId="296EDD13" w:rsidR="00AD43B8" w:rsidRDefault="00BC195A">
          <w:pPr>
            <w:pStyle w:val="TOC2"/>
            <w:rPr>
              <w:rFonts w:asciiTheme="minorHAnsi" w:eastAsiaTheme="minorEastAsia" w:hAnsiTheme="minorHAnsi" w:cstheme="minorBidi"/>
              <w:noProof/>
              <w:kern w:val="2"/>
              <w:szCs w:val="22"/>
              <w:lang w:eastAsia="en-AU"/>
              <w14:ligatures w14:val="standardContextual"/>
            </w:rPr>
          </w:pPr>
          <w:hyperlink w:anchor="_Toc163468250" w:history="1">
            <w:r w:rsidR="00AD43B8" w:rsidRPr="000240A2">
              <w:rPr>
                <w:rStyle w:val="Hyperlink"/>
                <w:noProof/>
              </w:rPr>
              <w:t>Further Information</w:t>
            </w:r>
            <w:r w:rsidR="00AD43B8">
              <w:rPr>
                <w:noProof/>
                <w:webHidden/>
              </w:rPr>
              <w:tab/>
            </w:r>
            <w:r w:rsidR="00AD43B8">
              <w:rPr>
                <w:noProof/>
                <w:webHidden/>
              </w:rPr>
              <w:fldChar w:fldCharType="begin"/>
            </w:r>
            <w:r w:rsidR="00AD43B8">
              <w:rPr>
                <w:noProof/>
                <w:webHidden/>
              </w:rPr>
              <w:instrText xml:space="preserve"> PAGEREF _Toc163468250 \h </w:instrText>
            </w:r>
            <w:r w:rsidR="00AD43B8">
              <w:rPr>
                <w:noProof/>
                <w:webHidden/>
              </w:rPr>
            </w:r>
            <w:r w:rsidR="00AD43B8">
              <w:rPr>
                <w:noProof/>
                <w:webHidden/>
              </w:rPr>
              <w:fldChar w:fldCharType="separate"/>
            </w:r>
            <w:r w:rsidR="00AD43B8">
              <w:rPr>
                <w:noProof/>
                <w:webHidden/>
              </w:rPr>
              <w:t>13</w:t>
            </w:r>
            <w:r w:rsidR="00AD43B8">
              <w:rPr>
                <w:noProof/>
                <w:webHidden/>
              </w:rPr>
              <w:fldChar w:fldCharType="end"/>
            </w:r>
          </w:hyperlink>
        </w:p>
        <w:p w14:paraId="0103604D" w14:textId="02AD06CB" w:rsidR="00AD43B8" w:rsidRDefault="00BC195A">
          <w:pPr>
            <w:pStyle w:val="TOC2"/>
            <w:rPr>
              <w:rFonts w:asciiTheme="minorHAnsi" w:eastAsiaTheme="minorEastAsia" w:hAnsiTheme="minorHAnsi" w:cstheme="minorBidi"/>
              <w:noProof/>
              <w:kern w:val="2"/>
              <w:szCs w:val="22"/>
              <w:lang w:eastAsia="en-AU"/>
              <w14:ligatures w14:val="standardContextual"/>
            </w:rPr>
          </w:pPr>
          <w:hyperlink w:anchor="_Toc163468251" w:history="1">
            <w:r w:rsidR="00AD43B8" w:rsidRPr="000240A2">
              <w:rPr>
                <w:rStyle w:val="Hyperlink"/>
                <w:noProof/>
              </w:rPr>
              <w:t>Review</w:t>
            </w:r>
            <w:r w:rsidR="00AD43B8">
              <w:rPr>
                <w:noProof/>
                <w:webHidden/>
              </w:rPr>
              <w:tab/>
            </w:r>
            <w:r w:rsidR="00AD43B8">
              <w:rPr>
                <w:noProof/>
                <w:webHidden/>
              </w:rPr>
              <w:fldChar w:fldCharType="begin"/>
            </w:r>
            <w:r w:rsidR="00AD43B8">
              <w:rPr>
                <w:noProof/>
                <w:webHidden/>
              </w:rPr>
              <w:instrText xml:space="preserve"> PAGEREF _Toc163468251 \h </w:instrText>
            </w:r>
            <w:r w:rsidR="00AD43B8">
              <w:rPr>
                <w:noProof/>
                <w:webHidden/>
              </w:rPr>
            </w:r>
            <w:r w:rsidR="00AD43B8">
              <w:rPr>
                <w:noProof/>
                <w:webHidden/>
              </w:rPr>
              <w:fldChar w:fldCharType="separate"/>
            </w:r>
            <w:r w:rsidR="00AD43B8">
              <w:rPr>
                <w:noProof/>
                <w:webHidden/>
              </w:rPr>
              <w:t>13</w:t>
            </w:r>
            <w:r w:rsidR="00AD43B8">
              <w:rPr>
                <w:noProof/>
                <w:webHidden/>
              </w:rPr>
              <w:fldChar w:fldCharType="end"/>
            </w:r>
          </w:hyperlink>
        </w:p>
        <w:p w14:paraId="7992290F" w14:textId="7DE71854" w:rsidR="00AD43B8" w:rsidRDefault="00BC195A">
          <w:pPr>
            <w:pStyle w:val="TOC2"/>
            <w:rPr>
              <w:rFonts w:asciiTheme="minorHAnsi" w:eastAsiaTheme="minorEastAsia" w:hAnsiTheme="minorHAnsi" w:cstheme="minorBidi"/>
              <w:noProof/>
              <w:kern w:val="2"/>
              <w:szCs w:val="22"/>
              <w:lang w:eastAsia="en-AU"/>
              <w14:ligatures w14:val="standardContextual"/>
            </w:rPr>
          </w:pPr>
          <w:hyperlink w:anchor="_Toc163468252" w:history="1">
            <w:r w:rsidR="00AD43B8" w:rsidRPr="000240A2">
              <w:rPr>
                <w:rStyle w:val="Hyperlink"/>
                <w:noProof/>
              </w:rPr>
              <w:t>Approval Authority</w:t>
            </w:r>
            <w:r w:rsidR="00AD43B8">
              <w:rPr>
                <w:noProof/>
                <w:webHidden/>
              </w:rPr>
              <w:tab/>
            </w:r>
            <w:r w:rsidR="00AD43B8">
              <w:rPr>
                <w:noProof/>
                <w:webHidden/>
              </w:rPr>
              <w:fldChar w:fldCharType="begin"/>
            </w:r>
            <w:r w:rsidR="00AD43B8">
              <w:rPr>
                <w:noProof/>
                <w:webHidden/>
              </w:rPr>
              <w:instrText xml:space="preserve"> PAGEREF _Toc163468252 \h </w:instrText>
            </w:r>
            <w:r w:rsidR="00AD43B8">
              <w:rPr>
                <w:noProof/>
                <w:webHidden/>
              </w:rPr>
            </w:r>
            <w:r w:rsidR="00AD43B8">
              <w:rPr>
                <w:noProof/>
                <w:webHidden/>
              </w:rPr>
              <w:fldChar w:fldCharType="separate"/>
            </w:r>
            <w:r w:rsidR="00AD43B8">
              <w:rPr>
                <w:noProof/>
                <w:webHidden/>
              </w:rPr>
              <w:t>14</w:t>
            </w:r>
            <w:r w:rsidR="00AD43B8">
              <w:rPr>
                <w:noProof/>
                <w:webHidden/>
              </w:rPr>
              <w:fldChar w:fldCharType="end"/>
            </w:r>
          </w:hyperlink>
        </w:p>
        <w:p w14:paraId="773E2267" w14:textId="087F860A" w:rsidR="00AD43B8" w:rsidRDefault="00BC195A">
          <w:pPr>
            <w:pStyle w:val="TOC2"/>
            <w:rPr>
              <w:rFonts w:asciiTheme="minorHAnsi" w:eastAsiaTheme="minorEastAsia" w:hAnsiTheme="minorHAnsi" w:cstheme="minorBidi"/>
              <w:noProof/>
              <w:kern w:val="2"/>
              <w:szCs w:val="22"/>
              <w:lang w:eastAsia="en-AU"/>
              <w14:ligatures w14:val="standardContextual"/>
            </w:rPr>
          </w:pPr>
          <w:hyperlink w:anchor="_Toc163468253" w:history="1">
            <w:r w:rsidR="00AD43B8" w:rsidRPr="000240A2">
              <w:rPr>
                <w:rStyle w:val="Hyperlink"/>
                <w:noProof/>
              </w:rPr>
              <w:t>Appendix 1</w:t>
            </w:r>
            <w:r w:rsidR="00AD43B8">
              <w:rPr>
                <w:noProof/>
                <w:webHidden/>
              </w:rPr>
              <w:tab/>
            </w:r>
            <w:r w:rsidR="00AD43B8">
              <w:rPr>
                <w:noProof/>
                <w:webHidden/>
              </w:rPr>
              <w:fldChar w:fldCharType="begin"/>
            </w:r>
            <w:r w:rsidR="00AD43B8">
              <w:rPr>
                <w:noProof/>
                <w:webHidden/>
              </w:rPr>
              <w:instrText xml:space="preserve"> PAGEREF _Toc163468253 \h </w:instrText>
            </w:r>
            <w:r w:rsidR="00AD43B8">
              <w:rPr>
                <w:noProof/>
                <w:webHidden/>
              </w:rPr>
            </w:r>
            <w:r w:rsidR="00AD43B8">
              <w:rPr>
                <w:noProof/>
                <w:webHidden/>
              </w:rPr>
              <w:fldChar w:fldCharType="separate"/>
            </w:r>
            <w:r w:rsidR="00AD43B8">
              <w:rPr>
                <w:noProof/>
                <w:webHidden/>
              </w:rPr>
              <w:t>14</w:t>
            </w:r>
            <w:r w:rsidR="00AD43B8">
              <w:rPr>
                <w:noProof/>
                <w:webHidden/>
              </w:rPr>
              <w:fldChar w:fldCharType="end"/>
            </w:r>
          </w:hyperlink>
        </w:p>
        <w:p w14:paraId="75DACE43" w14:textId="0687B544" w:rsidR="005F4697" w:rsidRDefault="005F4697">
          <w:r>
            <w:rPr>
              <w:b/>
              <w:bCs/>
              <w:noProof/>
            </w:rPr>
            <w:fldChar w:fldCharType="end"/>
          </w:r>
        </w:p>
      </w:sdtContent>
    </w:sdt>
    <w:p w14:paraId="4868933E" w14:textId="1FA77077" w:rsidR="004532BF" w:rsidRDefault="004532BF" w:rsidP="004532BF">
      <w:pPr>
        <w:pStyle w:val="Heading1"/>
        <w:rPr>
          <w:szCs w:val="22"/>
          <w:lang w:eastAsia="en-AU"/>
        </w:rPr>
      </w:pPr>
    </w:p>
    <w:p w14:paraId="759238B4" w14:textId="0596496E" w:rsidR="004532BF" w:rsidRDefault="004532BF" w:rsidP="004532BF">
      <w:pPr>
        <w:rPr>
          <w:lang w:eastAsia="en-AU"/>
        </w:rPr>
      </w:pPr>
    </w:p>
    <w:p w14:paraId="718BB422" w14:textId="178A7EE1" w:rsidR="004532BF" w:rsidRDefault="004532BF" w:rsidP="004532BF">
      <w:pPr>
        <w:rPr>
          <w:lang w:eastAsia="en-AU"/>
        </w:rPr>
      </w:pPr>
    </w:p>
    <w:p w14:paraId="37324166" w14:textId="1E03C0B8" w:rsidR="004532BF" w:rsidRDefault="004532BF" w:rsidP="004532BF">
      <w:pPr>
        <w:rPr>
          <w:lang w:eastAsia="en-AU"/>
        </w:rPr>
      </w:pPr>
    </w:p>
    <w:p w14:paraId="11052472" w14:textId="0D53D57A" w:rsidR="004532BF" w:rsidRDefault="004532BF" w:rsidP="004532BF">
      <w:pPr>
        <w:rPr>
          <w:lang w:eastAsia="en-AU"/>
        </w:rPr>
      </w:pPr>
    </w:p>
    <w:p w14:paraId="6431554D" w14:textId="53A25CB7" w:rsidR="004532BF" w:rsidRDefault="004532BF" w:rsidP="004532BF">
      <w:pPr>
        <w:rPr>
          <w:lang w:eastAsia="en-AU"/>
        </w:rPr>
      </w:pPr>
    </w:p>
    <w:p w14:paraId="16CBA7FB" w14:textId="1DF8174F" w:rsidR="004532BF" w:rsidRDefault="004532BF" w:rsidP="004532BF">
      <w:pPr>
        <w:rPr>
          <w:lang w:eastAsia="en-AU"/>
        </w:rPr>
      </w:pPr>
    </w:p>
    <w:p w14:paraId="51A30458" w14:textId="75EA8B38" w:rsidR="004532BF" w:rsidRDefault="004532BF" w:rsidP="004532BF">
      <w:pPr>
        <w:rPr>
          <w:lang w:eastAsia="en-AU"/>
        </w:rPr>
      </w:pPr>
    </w:p>
    <w:p w14:paraId="41EBC8B9" w14:textId="0D8031E9" w:rsidR="004532BF" w:rsidRDefault="004532BF" w:rsidP="004532BF">
      <w:pPr>
        <w:rPr>
          <w:lang w:eastAsia="en-AU"/>
        </w:rPr>
      </w:pPr>
    </w:p>
    <w:p w14:paraId="0A075CD0" w14:textId="57804EA2" w:rsidR="004532BF" w:rsidRDefault="004532BF" w:rsidP="004532BF">
      <w:pPr>
        <w:rPr>
          <w:lang w:eastAsia="en-AU"/>
        </w:rPr>
      </w:pPr>
    </w:p>
    <w:p w14:paraId="70558A18" w14:textId="1C9FB47B" w:rsidR="004532BF" w:rsidRDefault="004532BF" w:rsidP="004532BF">
      <w:pPr>
        <w:rPr>
          <w:lang w:eastAsia="en-AU"/>
        </w:rPr>
      </w:pPr>
    </w:p>
    <w:p w14:paraId="35DB8C9B" w14:textId="42ADD972" w:rsidR="004532BF" w:rsidRDefault="004532BF" w:rsidP="004532BF">
      <w:pPr>
        <w:rPr>
          <w:lang w:eastAsia="en-AU"/>
        </w:rPr>
      </w:pPr>
    </w:p>
    <w:p w14:paraId="227BBAAA" w14:textId="7FB4D3D6" w:rsidR="004532BF" w:rsidRDefault="004532BF" w:rsidP="004532BF">
      <w:pPr>
        <w:rPr>
          <w:lang w:eastAsia="en-AU"/>
        </w:rPr>
      </w:pPr>
    </w:p>
    <w:p w14:paraId="572FAEE7" w14:textId="5B55BEFD" w:rsidR="004532BF" w:rsidRDefault="004532BF" w:rsidP="004532BF">
      <w:pPr>
        <w:rPr>
          <w:lang w:eastAsia="en-AU"/>
        </w:rPr>
      </w:pPr>
    </w:p>
    <w:p w14:paraId="038CDF68" w14:textId="4E63570C" w:rsidR="004532BF" w:rsidRDefault="004532BF" w:rsidP="004532BF">
      <w:pPr>
        <w:rPr>
          <w:lang w:eastAsia="en-AU"/>
        </w:rPr>
      </w:pPr>
    </w:p>
    <w:p w14:paraId="540F3F06" w14:textId="67F1B6F3" w:rsidR="004532BF" w:rsidRDefault="004532BF" w:rsidP="004532BF">
      <w:pPr>
        <w:rPr>
          <w:lang w:eastAsia="en-AU"/>
        </w:rPr>
      </w:pPr>
    </w:p>
    <w:p w14:paraId="3F046617" w14:textId="26CD43B8" w:rsidR="004532BF" w:rsidRDefault="004532BF" w:rsidP="004532BF">
      <w:pPr>
        <w:rPr>
          <w:lang w:eastAsia="en-AU"/>
        </w:rPr>
      </w:pPr>
    </w:p>
    <w:p w14:paraId="2BABA8A3" w14:textId="737130EE" w:rsidR="004532BF" w:rsidRDefault="004532BF" w:rsidP="004532BF">
      <w:pPr>
        <w:rPr>
          <w:lang w:eastAsia="en-AU"/>
        </w:rPr>
      </w:pPr>
    </w:p>
    <w:p w14:paraId="19FF500E" w14:textId="72DA7D59" w:rsidR="009266DD" w:rsidRPr="006F367A" w:rsidRDefault="00D0613B" w:rsidP="004532BF">
      <w:pPr>
        <w:pStyle w:val="Heading1"/>
      </w:pPr>
      <w:bookmarkStart w:id="3" w:name="_Toc163468223"/>
      <w:r>
        <w:lastRenderedPageBreak/>
        <w:t>Concurrent Employment</w:t>
      </w:r>
      <w:bookmarkEnd w:id="3"/>
    </w:p>
    <w:p w14:paraId="72AEF1D7" w14:textId="55F5C14D" w:rsidR="009266DD" w:rsidRDefault="00797552" w:rsidP="005F70C4">
      <w:pPr>
        <w:pStyle w:val="Heading2"/>
      </w:pPr>
      <w:bookmarkStart w:id="4" w:name="_Toc163468224"/>
      <w:r>
        <w:t>Purpose</w:t>
      </w:r>
      <w:bookmarkEnd w:id="4"/>
    </w:p>
    <w:p w14:paraId="7204E77A" w14:textId="4D8DC92D" w:rsidR="001436B3" w:rsidRPr="00AD4684" w:rsidRDefault="006A1E40" w:rsidP="00303D1D">
      <w:pPr>
        <w:pStyle w:val="ListParagraph"/>
        <w:numPr>
          <w:ilvl w:val="0"/>
          <w:numId w:val="17"/>
        </w:numPr>
        <w:ind w:left="714" w:hanging="357"/>
      </w:pPr>
      <w:r w:rsidRPr="00AD4684">
        <w:t xml:space="preserve">This policy </w:t>
      </w:r>
      <w:r w:rsidR="001436B3" w:rsidRPr="00AD4684">
        <w:t xml:space="preserve">is to assist </w:t>
      </w:r>
      <w:r w:rsidRPr="00AD4684">
        <w:t xml:space="preserve">in the management of </w:t>
      </w:r>
      <w:r w:rsidR="001436B3" w:rsidRPr="00AD4684">
        <w:t>employees</w:t>
      </w:r>
      <w:r w:rsidRPr="00AD4684">
        <w:t xml:space="preserve"> with dual/</w:t>
      </w:r>
      <w:r w:rsidR="001436B3" w:rsidRPr="00AD4684">
        <w:t>concurrent employment arrangements</w:t>
      </w:r>
      <w:r w:rsidRPr="00AD4684">
        <w:t xml:space="preserve"> within the ACT Public </w:t>
      </w:r>
      <w:r w:rsidR="007A4F0C" w:rsidRPr="00AD4684">
        <w:t>Service</w:t>
      </w:r>
      <w:r w:rsidR="00206B76" w:rsidRPr="00AD4684">
        <w:t xml:space="preserve"> (ACTPS)</w:t>
      </w:r>
      <w:r w:rsidR="007A4F0C" w:rsidRPr="00AD4684">
        <w:t>.</w:t>
      </w:r>
    </w:p>
    <w:p w14:paraId="11758B92" w14:textId="212BBC4D" w:rsidR="00251879" w:rsidRPr="00AD4684" w:rsidRDefault="00251879" w:rsidP="00303D1D">
      <w:pPr>
        <w:pStyle w:val="ListParagraph"/>
        <w:numPr>
          <w:ilvl w:val="0"/>
          <w:numId w:val="17"/>
        </w:numPr>
        <w:ind w:left="714" w:hanging="357"/>
      </w:pPr>
      <w:r w:rsidRPr="00AD4684">
        <w:t>An employee is in a concurrent employment arrangement when the employee has multiple positions (engagements) at the same time and each engagement</w:t>
      </w:r>
      <w:r w:rsidR="00BF69BF" w:rsidRPr="00AD4684">
        <w:t xml:space="preserve"> creates a new Australian Government Staffing (AGS</w:t>
      </w:r>
      <w:r w:rsidR="00112BB5" w:rsidRPr="00AD4684">
        <w:t>)/Employment Number</w:t>
      </w:r>
      <w:r w:rsidR="00BF69BF" w:rsidRPr="00AD4684">
        <w:t xml:space="preserve"> </w:t>
      </w:r>
      <w:r w:rsidR="00FA35BD" w:rsidRPr="00AD4684">
        <w:t>within the ACTPS</w:t>
      </w:r>
      <w:r w:rsidRPr="00AD4684">
        <w:t>.</w:t>
      </w:r>
    </w:p>
    <w:p w14:paraId="75BE4B3D" w14:textId="67A88D87" w:rsidR="00251879" w:rsidRPr="00AD4684" w:rsidRDefault="00251879" w:rsidP="00303D1D">
      <w:pPr>
        <w:pStyle w:val="ListParagraph"/>
        <w:numPr>
          <w:ilvl w:val="0"/>
          <w:numId w:val="17"/>
        </w:numPr>
        <w:ind w:left="714" w:hanging="357"/>
      </w:pPr>
      <w:r w:rsidRPr="00AD4684">
        <w:t>Where an employee commences an additional employment arrangement within the ACT</w:t>
      </w:r>
      <w:r w:rsidR="00206B76" w:rsidRPr="00AD4684">
        <w:t>PS</w:t>
      </w:r>
      <w:r w:rsidR="003C5F75" w:rsidRPr="00AD4684">
        <w:t>,</w:t>
      </w:r>
      <w:r w:rsidRPr="00AD4684">
        <w:t xml:space="preserve"> in most circumstances</w:t>
      </w:r>
      <w:r w:rsidR="003C5F75" w:rsidRPr="00AD4684">
        <w:t>,</w:t>
      </w:r>
      <w:r w:rsidRPr="00AD4684">
        <w:t xml:space="preserve"> all entitlements and provisions will be considered separately, and the arrangement will not be considered as a collective.</w:t>
      </w:r>
    </w:p>
    <w:p w14:paraId="1793FA59" w14:textId="470089CB" w:rsidR="00B82D5F" w:rsidRPr="00AD4684" w:rsidRDefault="00B82D5F" w:rsidP="00303D1D">
      <w:pPr>
        <w:pStyle w:val="ListParagraph"/>
        <w:numPr>
          <w:ilvl w:val="0"/>
          <w:numId w:val="17"/>
        </w:numPr>
        <w:ind w:left="714" w:hanging="357"/>
      </w:pPr>
      <w:r w:rsidRPr="00AD4684">
        <w:t xml:space="preserve">Concurrent employment is </w:t>
      </w:r>
      <w:r w:rsidRPr="00303D1D">
        <w:t>not</w:t>
      </w:r>
      <w:r w:rsidRPr="00AD4684">
        <w:t xml:space="preserve"> working at different work locations under the one working arrangement.</w:t>
      </w:r>
    </w:p>
    <w:p w14:paraId="6C2C05AD" w14:textId="45D792C4" w:rsidR="006101D5" w:rsidRPr="00B82D5F" w:rsidRDefault="00456FFC" w:rsidP="00303D1D">
      <w:pPr>
        <w:pStyle w:val="ListParagraph"/>
        <w:numPr>
          <w:ilvl w:val="0"/>
          <w:numId w:val="17"/>
        </w:numPr>
        <w:ind w:left="714" w:hanging="357"/>
        <w:rPr>
          <w:szCs w:val="22"/>
        </w:rPr>
      </w:pPr>
      <w:r w:rsidRPr="00AD4684">
        <w:t>This policy does not cover concurrent employment for jobs outside of the ACTPS. Refer to the</w:t>
      </w:r>
      <w:r>
        <w:rPr>
          <w:szCs w:val="22"/>
        </w:rPr>
        <w:t xml:space="preserve"> </w:t>
      </w:r>
      <w:hyperlink r:id="rId20" w:history="1">
        <w:r>
          <w:rPr>
            <w:rStyle w:val="Hyperlink"/>
          </w:rPr>
          <w:t>Second Jobs and Volunteering Policy (act.gov.au)</w:t>
        </w:r>
      </w:hyperlink>
      <w:r>
        <w:t>.</w:t>
      </w:r>
    </w:p>
    <w:p w14:paraId="6946E8A1" w14:textId="5110F8A5" w:rsidR="00797552" w:rsidRDefault="00797552" w:rsidP="00797552">
      <w:pPr>
        <w:pStyle w:val="Heading2"/>
      </w:pPr>
      <w:bookmarkStart w:id="5" w:name="_Toc163468225"/>
      <w:r>
        <w:t>Application</w:t>
      </w:r>
      <w:bookmarkEnd w:id="5"/>
    </w:p>
    <w:p w14:paraId="087AB73D" w14:textId="77777777" w:rsidR="001436B3" w:rsidRPr="00AD4684" w:rsidRDefault="001436B3" w:rsidP="00303D1D">
      <w:pPr>
        <w:pStyle w:val="ListParagraph"/>
        <w:numPr>
          <w:ilvl w:val="0"/>
          <w:numId w:val="17"/>
        </w:numPr>
        <w:ind w:left="714" w:hanging="357"/>
      </w:pPr>
      <w:r w:rsidRPr="00AD4684">
        <w:t xml:space="preserve">This policy contains a set of whole-of-government instructions issued by the Head of Service under section 17(2)(a) the </w:t>
      </w:r>
      <w:r w:rsidRPr="00303D1D">
        <w:t>Public Sector Management Act 1994</w:t>
      </w:r>
      <w:r w:rsidRPr="00AD4684">
        <w:t xml:space="preserve"> (PSM Act) and binds all employees engaged under that Act. </w:t>
      </w:r>
    </w:p>
    <w:p w14:paraId="66D4599A" w14:textId="7FF8B14B" w:rsidR="001436B3" w:rsidRPr="00AD4684" w:rsidRDefault="001436B3" w:rsidP="00303D1D">
      <w:pPr>
        <w:pStyle w:val="ListParagraph"/>
        <w:numPr>
          <w:ilvl w:val="0"/>
          <w:numId w:val="17"/>
        </w:numPr>
        <w:ind w:left="714" w:hanging="357"/>
      </w:pPr>
      <w:r w:rsidRPr="00AD4684">
        <w:t>For the purpose of this policy, 'employee</w:t>
      </w:r>
      <w:r w:rsidR="003C5F75" w:rsidRPr="00AD4684">
        <w:t>(</w:t>
      </w:r>
      <w:r w:rsidRPr="00AD4684">
        <w:t>s</w:t>
      </w:r>
      <w:r w:rsidR="003C5F75" w:rsidRPr="00AD4684">
        <w:t>)</w:t>
      </w:r>
      <w:r w:rsidRPr="00AD4684">
        <w:t xml:space="preserve">' are defined as including permanent officers, temporary employees, casual workers and Statutory </w:t>
      </w:r>
      <w:proofErr w:type="gramStart"/>
      <w:r w:rsidRPr="00AD4684">
        <w:t>Office-Holders</w:t>
      </w:r>
      <w:proofErr w:type="gramEnd"/>
      <w:r w:rsidRPr="00AD4684">
        <w:t xml:space="preserve"> of the ACTPS. </w:t>
      </w:r>
    </w:p>
    <w:p w14:paraId="7B7E5CDB" w14:textId="77777777" w:rsidR="001436B3" w:rsidRPr="00AD4684" w:rsidRDefault="001436B3" w:rsidP="00303D1D">
      <w:pPr>
        <w:pStyle w:val="ListParagraph"/>
        <w:numPr>
          <w:ilvl w:val="0"/>
          <w:numId w:val="17"/>
        </w:numPr>
        <w:ind w:left="714" w:hanging="357"/>
      </w:pPr>
      <w:r w:rsidRPr="00AD4684">
        <w:t xml:space="preserve">All directorates/agencies are expected to adhere to this policy as a minimum standard. However, directorates/agencies may put in place their own policy and procedural documents which recognises differences in their operating environments and organisational structures. </w:t>
      </w:r>
    </w:p>
    <w:p w14:paraId="55FD1A3C" w14:textId="2F35F966" w:rsidR="00797552" w:rsidRDefault="00797552" w:rsidP="00797552">
      <w:pPr>
        <w:pStyle w:val="Heading2"/>
      </w:pPr>
      <w:bookmarkStart w:id="6" w:name="_Toc163468226"/>
      <w:r>
        <w:t xml:space="preserve">Key </w:t>
      </w:r>
      <w:r w:rsidRPr="002341A9">
        <w:t>Legislative</w:t>
      </w:r>
      <w:r>
        <w:t xml:space="preserve"> Provisions</w:t>
      </w:r>
      <w:bookmarkEnd w:id="6"/>
    </w:p>
    <w:p w14:paraId="6ED80693" w14:textId="7159F0D6" w:rsidR="004A0691" w:rsidRPr="00AD4684" w:rsidRDefault="004A0691" w:rsidP="00303D1D">
      <w:pPr>
        <w:pStyle w:val="ListParagraph"/>
        <w:numPr>
          <w:ilvl w:val="0"/>
          <w:numId w:val="17"/>
        </w:numPr>
        <w:ind w:left="714" w:hanging="357"/>
      </w:pPr>
      <w:r w:rsidRPr="00AD4684">
        <w:t>This policy is consistent with:</w:t>
      </w:r>
    </w:p>
    <w:p w14:paraId="032B270D" w14:textId="2357800C" w:rsidR="004A0691" w:rsidRPr="00AD4684" w:rsidRDefault="004A0691" w:rsidP="00303D1D">
      <w:pPr>
        <w:pStyle w:val="ListParagraph"/>
        <w:numPr>
          <w:ilvl w:val="1"/>
          <w:numId w:val="17"/>
        </w:numPr>
      </w:pPr>
      <w:r w:rsidRPr="00AD4684">
        <w:rPr>
          <w:i/>
          <w:iCs/>
        </w:rPr>
        <w:t>Public Sector Management Act 1994</w:t>
      </w:r>
      <w:r w:rsidRPr="00AD4684">
        <w:t xml:space="preserve"> (PSM Act)</w:t>
      </w:r>
    </w:p>
    <w:p w14:paraId="3C5B4CDD" w14:textId="5F0D6CBE" w:rsidR="004A0691" w:rsidRPr="00AD4684" w:rsidRDefault="004A0691" w:rsidP="00303D1D">
      <w:pPr>
        <w:pStyle w:val="ListParagraph"/>
        <w:numPr>
          <w:ilvl w:val="1"/>
          <w:numId w:val="17"/>
        </w:numPr>
        <w:rPr>
          <w:i/>
          <w:iCs/>
        </w:rPr>
      </w:pPr>
      <w:r w:rsidRPr="00AD4684">
        <w:rPr>
          <w:i/>
          <w:iCs/>
        </w:rPr>
        <w:t>Public Sector Management Standards 2016</w:t>
      </w:r>
    </w:p>
    <w:p w14:paraId="070FEF50" w14:textId="64439603" w:rsidR="00797552" w:rsidRPr="00303D1D" w:rsidRDefault="004A0691" w:rsidP="00303D1D">
      <w:pPr>
        <w:pStyle w:val="ListParagraph"/>
        <w:numPr>
          <w:ilvl w:val="1"/>
          <w:numId w:val="17"/>
        </w:numPr>
      </w:pPr>
      <w:r w:rsidRPr="00AD4684">
        <w:rPr>
          <w:i/>
          <w:iCs/>
        </w:rPr>
        <w:t>Work Health and Safety Act 2011</w:t>
      </w:r>
      <w:r w:rsidR="00797552" w:rsidRPr="00303D1D">
        <w:t>.</w:t>
      </w:r>
    </w:p>
    <w:p w14:paraId="4255E59E" w14:textId="4F3851CF" w:rsidR="00797552" w:rsidRPr="00206B76" w:rsidRDefault="00797552" w:rsidP="00206B76">
      <w:pPr>
        <w:pStyle w:val="Heading2"/>
      </w:pPr>
      <w:bookmarkStart w:id="7" w:name="_Toc163468227"/>
      <w:r>
        <w:t>Principles</w:t>
      </w:r>
      <w:bookmarkEnd w:id="7"/>
    </w:p>
    <w:p w14:paraId="49A14C42" w14:textId="39F92FB4" w:rsidR="001436B3" w:rsidRPr="00AD4684" w:rsidRDefault="001436B3" w:rsidP="00303D1D">
      <w:pPr>
        <w:pStyle w:val="ListParagraph"/>
        <w:numPr>
          <w:ilvl w:val="0"/>
          <w:numId w:val="17"/>
        </w:numPr>
        <w:ind w:left="714" w:hanging="357"/>
      </w:pPr>
      <w:r w:rsidRPr="00AD4684">
        <w:t xml:space="preserve">Employees must seek delegate approval </w:t>
      </w:r>
      <w:r w:rsidR="00F66AC2" w:rsidRPr="00AD4684">
        <w:t xml:space="preserve">within their current role/s </w:t>
      </w:r>
      <w:r w:rsidRPr="00AD4684">
        <w:t xml:space="preserve">before commencing </w:t>
      </w:r>
      <w:r w:rsidR="00F66AC2" w:rsidRPr="00AD4684">
        <w:t>a new</w:t>
      </w:r>
      <w:r w:rsidR="00206B76" w:rsidRPr="00AD4684">
        <w:t xml:space="preserve"> work arrangement </w:t>
      </w:r>
      <w:r w:rsidR="00F66AC2" w:rsidRPr="00AD4684">
        <w:t xml:space="preserve">either externally or </w:t>
      </w:r>
      <w:r w:rsidR="00B363AB" w:rsidRPr="00AD4684">
        <w:t>with</w:t>
      </w:r>
      <w:r w:rsidR="00206B76" w:rsidRPr="00AD4684">
        <w:t xml:space="preserve">in the ACTPS </w:t>
      </w:r>
      <w:r w:rsidR="00B363AB" w:rsidRPr="00AD4684">
        <w:t xml:space="preserve">in </w:t>
      </w:r>
      <w:r w:rsidR="00206B76" w:rsidRPr="00AD4684">
        <w:t>accordance with the</w:t>
      </w:r>
      <w:r w:rsidR="00206B76">
        <w:rPr>
          <w:szCs w:val="22"/>
        </w:rPr>
        <w:t xml:space="preserve"> </w:t>
      </w:r>
      <w:hyperlink r:id="rId21" w:history="1">
        <w:r w:rsidR="00206B76" w:rsidRPr="00C46927">
          <w:rPr>
            <w:rStyle w:val="Hyperlink"/>
            <w:szCs w:val="22"/>
          </w:rPr>
          <w:t>Second Job</w:t>
        </w:r>
        <w:r w:rsidR="00C46927" w:rsidRPr="00C46927">
          <w:rPr>
            <w:rStyle w:val="Hyperlink"/>
            <w:szCs w:val="22"/>
          </w:rPr>
          <w:t>s and Volunteering</w:t>
        </w:r>
        <w:r w:rsidR="00206B76" w:rsidRPr="00C46927">
          <w:rPr>
            <w:rStyle w:val="Hyperlink"/>
            <w:szCs w:val="22"/>
          </w:rPr>
          <w:t xml:space="preserve"> Policy</w:t>
        </w:r>
      </w:hyperlink>
      <w:r w:rsidRPr="001436B3">
        <w:rPr>
          <w:szCs w:val="22"/>
        </w:rPr>
        <w:t xml:space="preserve">. </w:t>
      </w:r>
      <w:r w:rsidR="00A47FB5" w:rsidRPr="00AD4684">
        <w:t xml:space="preserve">This includes situations where the employee intends to work in a second job at </w:t>
      </w:r>
      <w:r w:rsidR="00C46927" w:rsidRPr="00AD4684">
        <w:t xml:space="preserve">the same </w:t>
      </w:r>
      <w:r w:rsidR="00A47FB5" w:rsidRPr="00AD4684">
        <w:t xml:space="preserve">directorate </w:t>
      </w:r>
      <w:r w:rsidR="00C46927" w:rsidRPr="00AD4684">
        <w:t xml:space="preserve">or different </w:t>
      </w:r>
      <w:r w:rsidR="00A47FB5" w:rsidRPr="00AD4684">
        <w:t>directorate.</w:t>
      </w:r>
    </w:p>
    <w:p w14:paraId="1ADE7C67" w14:textId="7A263926" w:rsidR="00B363AB" w:rsidRPr="00AD4684" w:rsidRDefault="00B363AB" w:rsidP="00303D1D">
      <w:pPr>
        <w:pStyle w:val="ListParagraph"/>
        <w:numPr>
          <w:ilvl w:val="0"/>
          <w:numId w:val="17"/>
        </w:numPr>
        <w:ind w:left="714" w:hanging="357"/>
      </w:pPr>
      <w:r w:rsidRPr="00AD4684">
        <w:t>Differ</w:t>
      </w:r>
      <w:r w:rsidR="00F66AC2" w:rsidRPr="00AD4684">
        <w:t>ing roles/</w:t>
      </w:r>
      <w:r w:rsidRPr="00AD4684">
        <w:t xml:space="preserve">positions within the ACTPS </w:t>
      </w:r>
      <w:r w:rsidR="00F66AC2" w:rsidRPr="00AD4684">
        <w:t>are normally identified through a</w:t>
      </w:r>
      <w:r w:rsidR="00D97060" w:rsidRPr="00AD4684">
        <w:t xml:space="preserve"> </w:t>
      </w:r>
      <w:r w:rsidR="00F66AC2" w:rsidRPr="00AD4684">
        <w:t>separate</w:t>
      </w:r>
      <w:r w:rsidRPr="00AD4684">
        <w:t xml:space="preserve"> AGS</w:t>
      </w:r>
      <w:r w:rsidR="00266E92" w:rsidRPr="00AD4684">
        <w:t>/Employment</w:t>
      </w:r>
      <w:r w:rsidRPr="00AD4684">
        <w:t xml:space="preserve"> number </w:t>
      </w:r>
      <w:r w:rsidR="004A0691" w:rsidRPr="00AD4684">
        <w:t xml:space="preserve">for </w:t>
      </w:r>
      <w:r w:rsidR="00D97060" w:rsidRPr="00AD4684">
        <w:t>an</w:t>
      </w:r>
      <w:r w:rsidR="004A0691" w:rsidRPr="00AD4684">
        <w:t xml:space="preserve"> employee</w:t>
      </w:r>
      <w:r w:rsidR="00F66AC2" w:rsidRPr="00AD4684">
        <w:t xml:space="preserve">. These are </w:t>
      </w:r>
      <w:r w:rsidRPr="00AD4684">
        <w:t xml:space="preserve">considered </w:t>
      </w:r>
      <w:r w:rsidR="00F66AC2" w:rsidRPr="00AD4684">
        <w:t>separate</w:t>
      </w:r>
      <w:r w:rsidRPr="00AD4684">
        <w:t xml:space="preserve"> work arrangement</w:t>
      </w:r>
      <w:r w:rsidR="004A0691" w:rsidRPr="00AD4684">
        <w:t>s</w:t>
      </w:r>
      <w:r w:rsidR="00D97060" w:rsidRPr="00AD4684">
        <w:t xml:space="preserve"> and </w:t>
      </w:r>
      <w:r w:rsidRPr="00AD4684">
        <w:t xml:space="preserve">will </w:t>
      </w:r>
      <w:r w:rsidR="004A0691" w:rsidRPr="00AD4684">
        <w:t xml:space="preserve">generally </w:t>
      </w:r>
      <w:r w:rsidRPr="00AD4684">
        <w:t xml:space="preserve">be considered in isolation from </w:t>
      </w:r>
      <w:r w:rsidR="004A0691" w:rsidRPr="00AD4684">
        <w:t>each other</w:t>
      </w:r>
      <w:r w:rsidR="0009034B" w:rsidRPr="00AD4684">
        <w:t xml:space="preserve">, except for work health and safety </w:t>
      </w:r>
      <w:r w:rsidR="0009034B" w:rsidRPr="00AD4684">
        <w:lastRenderedPageBreak/>
        <w:t>purposes</w:t>
      </w:r>
      <w:r w:rsidR="004A0691" w:rsidRPr="00AD4684">
        <w:t xml:space="preserve">. </w:t>
      </w:r>
      <w:r w:rsidR="00C46927" w:rsidRPr="00AD4684">
        <w:t>There may be some exceptions w</w:t>
      </w:r>
      <w:r w:rsidR="00D97060" w:rsidRPr="00AD4684">
        <w:t xml:space="preserve">here the </w:t>
      </w:r>
      <w:r w:rsidR="00D567B5" w:rsidRPr="00AD4684">
        <w:t>separate</w:t>
      </w:r>
      <w:r w:rsidR="00D97060" w:rsidRPr="00AD4684">
        <w:t xml:space="preserve"> work arrangement</w:t>
      </w:r>
      <w:r w:rsidR="00C46927" w:rsidRPr="00AD4684">
        <w:t xml:space="preserve">s include </w:t>
      </w:r>
      <w:r w:rsidR="00D97060" w:rsidRPr="00AD4684">
        <w:t>classifications under the same Enterprise Agreement</w:t>
      </w:r>
      <w:r w:rsidRPr="00AD4684">
        <w:t xml:space="preserve">. </w:t>
      </w:r>
      <w:r w:rsidR="00914C14" w:rsidRPr="00AD4684">
        <w:t>The below Condition and Entitlements specific sections will provide the details regarding the ‘</w:t>
      </w:r>
      <w:proofErr w:type="gramStart"/>
      <w:r w:rsidR="00914C14" w:rsidRPr="00AD4684">
        <w:t>exceptions’</w:t>
      </w:r>
      <w:proofErr w:type="gramEnd"/>
      <w:r w:rsidR="00914C14" w:rsidRPr="00AD4684">
        <w:t>.</w:t>
      </w:r>
    </w:p>
    <w:p w14:paraId="10C4D4DB" w14:textId="0F271788" w:rsidR="00A47FB5" w:rsidRDefault="00A47FB5" w:rsidP="00A47FB5">
      <w:pPr>
        <w:pStyle w:val="ListParagraph"/>
        <w:spacing w:line="250" w:lineRule="exact"/>
        <w:rPr>
          <w:szCs w:val="22"/>
        </w:rPr>
      </w:pPr>
    </w:p>
    <w:p w14:paraId="0EE9A0C2" w14:textId="219DB116" w:rsidR="003C5F75" w:rsidRDefault="003C5F75" w:rsidP="00A47FB5">
      <w:pPr>
        <w:pStyle w:val="ListParagraph"/>
        <w:spacing w:line="250" w:lineRule="exact"/>
        <w:rPr>
          <w:szCs w:val="22"/>
        </w:rPr>
      </w:pPr>
    </w:p>
    <w:p w14:paraId="4BE6C939" w14:textId="56D1E63C" w:rsidR="003C5F75" w:rsidRDefault="003C5F75" w:rsidP="00A47FB5">
      <w:pPr>
        <w:pStyle w:val="ListParagraph"/>
        <w:spacing w:line="250" w:lineRule="exact"/>
        <w:rPr>
          <w:szCs w:val="22"/>
        </w:rPr>
      </w:pPr>
    </w:p>
    <w:p w14:paraId="5C93E1FE" w14:textId="4D7A65C9" w:rsidR="003C5F75" w:rsidRDefault="0009034B" w:rsidP="00A47FB5">
      <w:pPr>
        <w:pStyle w:val="ListParagraph"/>
        <w:spacing w:line="250" w:lineRule="exact"/>
        <w:rPr>
          <w:szCs w:val="22"/>
        </w:rPr>
      </w:pPr>
      <w:r w:rsidRPr="003C5F75">
        <w:rPr>
          <w:noProof/>
          <w:szCs w:val="22"/>
        </w:rPr>
        <mc:AlternateContent>
          <mc:Choice Requires="wps">
            <w:drawing>
              <wp:anchor distT="45720" distB="45720" distL="114300" distR="114300" simplePos="0" relativeHeight="251664384" behindDoc="0" locked="0" layoutInCell="1" allowOverlap="1" wp14:anchorId="5A6A5A2D" wp14:editId="4703E8EA">
                <wp:simplePos x="0" y="0"/>
                <wp:positionH relativeFrom="margin">
                  <wp:posOffset>811530</wp:posOffset>
                </wp:positionH>
                <wp:positionV relativeFrom="paragraph">
                  <wp:posOffset>0</wp:posOffset>
                </wp:positionV>
                <wp:extent cx="4876800" cy="14230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423035"/>
                        </a:xfrm>
                        <a:prstGeom prst="rect">
                          <a:avLst/>
                        </a:prstGeom>
                        <a:solidFill>
                          <a:schemeClr val="bg1">
                            <a:lumMod val="85000"/>
                          </a:schemeClr>
                        </a:solidFill>
                        <a:ln w="9525">
                          <a:solidFill>
                            <a:srgbClr val="000000"/>
                          </a:solidFill>
                          <a:miter lim="800000"/>
                          <a:headEnd/>
                          <a:tailEnd/>
                        </a:ln>
                      </wps:spPr>
                      <wps:txbx>
                        <w:txbxContent>
                          <w:p w14:paraId="1540623B" w14:textId="2BC0D2C0" w:rsidR="00E21309" w:rsidRDefault="00E21309" w:rsidP="00E21309">
                            <w:pPr>
                              <w:spacing w:before="0" w:after="0" w:line="240" w:lineRule="auto"/>
                              <w:rPr>
                                <w:szCs w:val="22"/>
                              </w:rPr>
                            </w:pPr>
                            <w:r w:rsidRPr="00E21309">
                              <w:rPr>
                                <w:szCs w:val="22"/>
                              </w:rPr>
                              <w:t>Example of concurrent employment</w:t>
                            </w:r>
                            <w:r>
                              <w:rPr>
                                <w:szCs w:val="22"/>
                              </w:rPr>
                              <w:t>:</w:t>
                            </w:r>
                          </w:p>
                          <w:p w14:paraId="08B8A9A3" w14:textId="77777777" w:rsidR="00E21309" w:rsidRPr="00E21309" w:rsidRDefault="00E21309" w:rsidP="00E21309">
                            <w:pPr>
                              <w:spacing w:before="0" w:after="0" w:line="240" w:lineRule="auto"/>
                              <w:rPr>
                                <w:szCs w:val="22"/>
                              </w:rPr>
                            </w:pPr>
                          </w:p>
                          <w:p w14:paraId="62052FEC" w14:textId="6E77BDA4" w:rsidR="00E21309" w:rsidRPr="00E21309" w:rsidRDefault="00E21309" w:rsidP="00E21309">
                            <w:pPr>
                              <w:spacing w:before="0" w:after="0" w:line="240" w:lineRule="auto"/>
                              <w:rPr>
                                <w:szCs w:val="22"/>
                              </w:rPr>
                            </w:pPr>
                            <w:r w:rsidRPr="00E21309">
                              <w:rPr>
                                <w:szCs w:val="22"/>
                              </w:rPr>
                              <w:t xml:space="preserve">Stephanie has a part time permanent position as a </w:t>
                            </w:r>
                            <w:r w:rsidR="00AB4037">
                              <w:rPr>
                                <w:szCs w:val="22"/>
                              </w:rPr>
                              <w:t>Building Service Officer in the Education Directorate</w:t>
                            </w:r>
                            <w:r w:rsidRPr="00E21309">
                              <w:rPr>
                                <w:szCs w:val="22"/>
                              </w:rPr>
                              <w:t xml:space="preserve">. Stephanie also has a casual employment arrangement as a </w:t>
                            </w:r>
                            <w:r w:rsidR="00AB4037">
                              <w:rPr>
                                <w:szCs w:val="22"/>
                              </w:rPr>
                              <w:t xml:space="preserve">casual driver </w:t>
                            </w:r>
                            <w:r w:rsidRPr="00E21309">
                              <w:rPr>
                                <w:szCs w:val="22"/>
                              </w:rPr>
                              <w:t xml:space="preserve">for </w:t>
                            </w:r>
                            <w:r w:rsidR="00AB4037">
                              <w:rPr>
                                <w:szCs w:val="22"/>
                              </w:rPr>
                              <w:t>Transport Canberra</w:t>
                            </w:r>
                            <w:r w:rsidRPr="00E21309">
                              <w:rPr>
                                <w:szCs w:val="22"/>
                              </w:rPr>
                              <w:t>. These two roles have separate AGS</w:t>
                            </w:r>
                            <w:r w:rsidR="00266E92">
                              <w:rPr>
                                <w:szCs w:val="22"/>
                              </w:rPr>
                              <w:t>/Employment numbers</w:t>
                            </w:r>
                            <w:r w:rsidR="00F66AC2">
                              <w:rPr>
                                <w:szCs w:val="22"/>
                              </w:rPr>
                              <w:t xml:space="preserve"> and attract different entitlements and conditions of employment</w:t>
                            </w:r>
                            <w:r w:rsidRPr="00E21309">
                              <w:rPr>
                                <w:szCs w:val="22"/>
                              </w:rPr>
                              <w:t xml:space="preserve">. </w:t>
                            </w:r>
                          </w:p>
                          <w:p w14:paraId="0B882AE2" w14:textId="77777777" w:rsidR="003C5F75" w:rsidRDefault="003C5F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A5A2D" id="_x0000_s1028" type="#_x0000_t202" style="position:absolute;left:0;text-align:left;margin-left:63.9pt;margin-top:0;width:384pt;height:112.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" fillcolor="#d8d8d8 [2732]">
                <v:textbox>
                  <w:txbxContent>
                    <w:p w14:paraId="1540623B" w14:textId="2BC0D2C0" w:rsidR="00E21309" w:rsidRDefault="00E21309" w:rsidP="00E21309">
                      <w:pPr>
                        <w:spacing w:before="0" w:after="0" w:line="240" w:lineRule="auto"/>
                        <w:rPr>
                          <w:szCs w:val="22"/>
                        </w:rPr>
                      </w:pPr>
                      <w:r w:rsidRPr="00E21309">
                        <w:rPr>
                          <w:szCs w:val="22"/>
                        </w:rPr>
                        <w:t>Example of concurrent employment</w:t>
                      </w:r>
                      <w:r>
                        <w:rPr>
                          <w:szCs w:val="22"/>
                        </w:rPr>
                        <w:t>:</w:t>
                      </w:r>
                    </w:p>
                    <w:p w14:paraId="08B8A9A3" w14:textId="77777777" w:rsidR="00E21309" w:rsidRPr="00E21309" w:rsidRDefault="00E21309" w:rsidP="00E21309">
                      <w:pPr>
                        <w:spacing w:before="0" w:after="0" w:line="240" w:lineRule="auto"/>
                        <w:rPr>
                          <w:szCs w:val="22"/>
                        </w:rPr>
                      </w:pPr>
                    </w:p>
                    <w:p w14:paraId="62052FEC" w14:textId="6E77BDA4" w:rsidR="00E21309" w:rsidRPr="00E21309" w:rsidRDefault="00E21309" w:rsidP="00E21309">
                      <w:pPr>
                        <w:spacing w:before="0" w:after="0" w:line="240" w:lineRule="auto"/>
                        <w:rPr>
                          <w:szCs w:val="22"/>
                        </w:rPr>
                      </w:pPr>
                      <w:r w:rsidRPr="00E21309">
                        <w:rPr>
                          <w:szCs w:val="22"/>
                        </w:rPr>
                        <w:t xml:space="preserve">Stephanie has a part time permanent position as a </w:t>
                      </w:r>
                      <w:r w:rsidR="00AB4037">
                        <w:rPr>
                          <w:szCs w:val="22"/>
                        </w:rPr>
                        <w:t>Building Service Officer in the Education Directorate</w:t>
                      </w:r>
                      <w:r w:rsidRPr="00E21309">
                        <w:rPr>
                          <w:szCs w:val="22"/>
                        </w:rPr>
                        <w:t xml:space="preserve">. Stephanie also has a casual employment arrangement as a </w:t>
                      </w:r>
                      <w:r w:rsidR="00AB4037">
                        <w:rPr>
                          <w:szCs w:val="22"/>
                        </w:rPr>
                        <w:t xml:space="preserve">casual driver </w:t>
                      </w:r>
                      <w:r w:rsidRPr="00E21309">
                        <w:rPr>
                          <w:szCs w:val="22"/>
                        </w:rPr>
                        <w:t xml:space="preserve">for </w:t>
                      </w:r>
                      <w:r w:rsidR="00AB4037">
                        <w:rPr>
                          <w:szCs w:val="22"/>
                        </w:rPr>
                        <w:t>Transport Canberra</w:t>
                      </w:r>
                      <w:r w:rsidRPr="00E21309">
                        <w:rPr>
                          <w:szCs w:val="22"/>
                        </w:rPr>
                        <w:t>. These two roles have separate AGS</w:t>
                      </w:r>
                      <w:r w:rsidR="00266E92">
                        <w:rPr>
                          <w:szCs w:val="22"/>
                        </w:rPr>
                        <w:t>/Employment numbers</w:t>
                      </w:r>
                      <w:r w:rsidR="00F66AC2">
                        <w:rPr>
                          <w:szCs w:val="22"/>
                        </w:rPr>
                        <w:t xml:space="preserve"> and attract different entitlements and conditions of employment</w:t>
                      </w:r>
                      <w:r w:rsidRPr="00E21309">
                        <w:rPr>
                          <w:szCs w:val="22"/>
                        </w:rPr>
                        <w:t xml:space="preserve">. </w:t>
                      </w:r>
                    </w:p>
                    <w:p w14:paraId="0B882AE2" w14:textId="77777777" w:rsidR="003C5F75" w:rsidRDefault="003C5F75"/>
                  </w:txbxContent>
                </v:textbox>
                <w10:wrap type="square" anchorx="margin"/>
              </v:shape>
            </w:pict>
          </mc:Fallback>
        </mc:AlternateContent>
      </w:r>
    </w:p>
    <w:p w14:paraId="3FBB99CF" w14:textId="3301CA99" w:rsidR="003C5F75" w:rsidRPr="00E66DB7" w:rsidRDefault="003C5F75" w:rsidP="00A47FB5">
      <w:pPr>
        <w:pStyle w:val="ListParagraph"/>
        <w:spacing w:line="250" w:lineRule="exact"/>
        <w:rPr>
          <w:szCs w:val="22"/>
        </w:rPr>
      </w:pPr>
    </w:p>
    <w:p w14:paraId="34292F58" w14:textId="7B406BF2" w:rsidR="00797552" w:rsidRDefault="00797552" w:rsidP="00797552">
      <w:pPr>
        <w:pStyle w:val="Heading2"/>
      </w:pPr>
      <w:bookmarkStart w:id="8" w:name="_Toc163468228"/>
      <w:r>
        <w:t>Procedure</w:t>
      </w:r>
      <w:bookmarkEnd w:id="8"/>
    </w:p>
    <w:p w14:paraId="453D3EEE" w14:textId="3AD25041" w:rsidR="00A47FB5" w:rsidRPr="00A47FB5" w:rsidRDefault="00A47FB5" w:rsidP="00303D1D">
      <w:pPr>
        <w:pStyle w:val="ListParagraph"/>
        <w:numPr>
          <w:ilvl w:val="0"/>
          <w:numId w:val="17"/>
        </w:numPr>
        <w:ind w:left="714" w:hanging="357"/>
        <w:rPr>
          <w:szCs w:val="22"/>
        </w:rPr>
      </w:pPr>
      <w:r>
        <w:t xml:space="preserve">The general overall principle of </w:t>
      </w:r>
      <w:r>
        <w:rPr>
          <w:szCs w:val="22"/>
        </w:rPr>
        <w:t>c</w:t>
      </w:r>
      <w:r w:rsidRPr="00A47FB5">
        <w:rPr>
          <w:szCs w:val="22"/>
        </w:rPr>
        <w:t>oncurrent</w:t>
      </w:r>
      <w:r>
        <w:rPr>
          <w:szCs w:val="22"/>
        </w:rPr>
        <w:t xml:space="preserve"> or </w:t>
      </w:r>
      <w:r w:rsidRPr="00A47FB5">
        <w:rPr>
          <w:szCs w:val="22"/>
        </w:rPr>
        <w:t>dual employment within ACTPS</w:t>
      </w:r>
      <w:r>
        <w:rPr>
          <w:szCs w:val="22"/>
        </w:rPr>
        <w:t xml:space="preserve"> </w:t>
      </w:r>
      <w:r>
        <w:t xml:space="preserve">is to have arrangements considered as separate for all purposes except </w:t>
      </w:r>
      <w:r w:rsidR="0009034B">
        <w:t xml:space="preserve">for work health and safety purposes and </w:t>
      </w:r>
      <w:r>
        <w:t>in</w:t>
      </w:r>
      <w:r w:rsidR="0009034B">
        <w:t xml:space="preserve"> some</w:t>
      </w:r>
      <w:r>
        <w:t xml:space="preserve"> exception</w:t>
      </w:r>
      <w:r w:rsidR="007A5A0A">
        <w:t>al</w:t>
      </w:r>
      <w:r>
        <w:t xml:space="preserve"> circumstances</w:t>
      </w:r>
      <w:r w:rsidR="00914C14">
        <w:t xml:space="preserve"> which are outlined in the specific sections below</w:t>
      </w:r>
      <w:r>
        <w:t>.</w:t>
      </w:r>
    </w:p>
    <w:p w14:paraId="68769560" w14:textId="7B3DFA0E" w:rsidR="003E3871" w:rsidRDefault="00D567B5" w:rsidP="00303D1D">
      <w:pPr>
        <w:pStyle w:val="ListParagraph"/>
        <w:numPr>
          <w:ilvl w:val="0"/>
          <w:numId w:val="17"/>
        </w:numPr>
        <w:ind w:left="714" w:hanging="357"/>
        <w:rPr>
          <w:szCs w:val="22"/>
        </w:rPr>
      </w:pPr>
      <w:r>
        <w:rPr>
          <w:szCs w:val="22"/>
        </w:rPr>
        <w:t>For the purposes of second employment within the ACTPS, a</w:t>
      </w:r>
      <w:r w:rsidR="00B31807">
        <w:rPr>
          <w:szCs w:val="22"/>
        </w:rPr>
        <w:t xml:space="preserve">n employee </w:t>
      </w:r>
      <w:r>
        <w:rPr>
          <w:szCs w:val="22"/>
        </w:rPr>
        <w:t xml:space="preserve">may be </w:t>
      </w:r>
      <w:r w:rsidR="00B31807">
        <w:rPr>
          <w:szCs w:val="22"/>
        </w:rPr>
        <w:t>engaged with</w:t>
      </w:r>
      <w:r>
        <w:rPr>
          <w:szCs w:val="22"/>
        </w:rPr>
        <w:t>in</w:t>
      </w:r>
      <w:r w:rsidR="00B31807">
        <w:rPr>
          <w:szCs w:val="22"/>
        </w:rPr>
        <w:t xml:space="preserve"> </w:t>
      </w:r>
      <w:r>
        <w:rPr>
          <w:szCs w:val="22"/>
        </w:rPr>
        <w:t xml:space="preserve">any </w:t>
      </w:r>
      <w:r w:rsidR="00B31807">
        <w:rPr>
          <w:szCs w:val="22"/>
        </w:rPr>
        <w:t>ACT</w:t>
      </w:r>
      <w:r>
        <w:rPr>
          <w:szCs w:val="22"/>
        </w:rPr>
        <w:t xml:space="preserve"> </w:t>
      </w:r>
      <w:r w:rsidR="00683267">
        <w:rPr>
          <w:szCs w:val="22"/>
        </w:rPr>
        <w:t>public sector directorates or agencies</w:t>
      </w:r>
      <w:r>
        <w:rPr>
          <w:szCs w:val="22"/>
        </w:rPr>
        <w:t xml:space="preserve"> (see Appendix 1 to this policy)</w:t>
      </w:r>
      <w:r w:rsidR="00AD4684">
        <w:rPr>
          <w:szCs w:val="22"/>
        </w:rPr>
        <w:t>.</w:t>
      </w:r>
    </w:p>
    <w:p w14:paraId="02C44FF7" w14:textId="29EC35F9" w:rsidR="00C46927" w:rsidRDefault="00BB5B86" w:rsidP="00C46927">
      <w:pPr>
        <w:pStyle w:val="Heading2"/>
      </w:pPr>
      <w:bookmarkStart w:id="9" w:name="_Toc163468229"/>
      <w:r>
        <w:t>Condition</w:t>
      </w:r>
      <w:r w:rsidR="00D567B5">
        <w:t>s and Entitlements</w:t>
      </w:r>
      <w:bookmarkEnd w:id="9"/>
    </w:p>
    <w:p w14:paraId="19BC7E29" w14:textId="77777777" w:rsidR="00B82D5F" w:rsidRDefault="00B82D5F" w:rsidP="00242216">
      <w:pPr>
        <w:pStyle w:val="Heading3"/>
      </w:pPr>
      <w:bookmarkStart w:id="10" w:name="_Toc163468230"/>
      <w:r w:rsidRPr="005F4697">
        <w:t>Annual Leave</w:t>
      </w:r>
      <w:bookmarkEnd w:id="10"/>
    </w:p>
    <w:p w14:paraId="6F409F57" w14:textId="0D7B451E" w:rsidR="00B82D5F" w:rsidRDefault="00B82D5F" w:rsidP="00303D1D">
      <w:pPr>
        <w:pStyle w:val="ListParagraph"/>
        <w:numPr>
          <w:ilvl w:val="0"/>
          <w:numId w:val="17"/>
        </w:numPr>
        <w:spacing w:line="252" w:lineRule="auto"/>
      </w:pPr>
      <w:r>
        <w:t>Annual leave balances will be considered separate for each working arrangement.</w:t>
      </w:r>
    </w:p>
    <w:p w14:paraId="0B09A65B" w14:textId="65B4409F" w:rsidR="00740304" w:rsidRDefault="00740304" w:rsidP="00242216">
      <w:pPr>
        <w:pStyle w:val="Heading3"/>
      </w:pPr>
      <w:bookmarkStart w:id="11" w:name="_Toc163468231"/>
      <w:r>
        <w:t xml:space="preserve">Increment </w:t>
      </w:r>
      <w:proofErr w:type="gramStart"/>
      <w:r>
        <w:t>level</w:t>
      </w:r>
      <w:bookmarkEnd w:id="11"/>
      <w:proofErr w:type="gramEnd"/>
      <w:r>
        <w:t xml:space="preserve"> </w:t>
      </w:r>
    </w:p>
    <w:p w14:paraId="0C3FBA58" w14:textId="0CE70F65" w:rsidR="00740304" w:rsidRDefault="00740304" w:rsidP="00303D1D">
      <w:pPr>
        <w:pStyle w:val="ListParagraph"/>
        <w:numPr>
          <w:ilvl w:val="0"/>
          <w:numId w:val="17"/>
        </w:numPr>
      </w:pPr>
      <w:r>
        <w:t>Where an employee is engaged in concurrent employment arrangement</w:t>
      </w:r>
      <w:r w:rsidR="00266E92">
        <w:t>s</w:t>
      </w:r>
      <w:r>
        <w:t xml:space="preserve"> in the same classification group the increment level will be the same in each arrangement unless there is a directorate policy </w:t>
      </w:r>
      <w:r w:rsidR="00477AF3">
        <w:t xml:space="preserve">or enterprise agreement </w:t>
      </w:r>
      <w:r>
        <w:t>stat</w:t>
      </w:r>
      <w:r w:rsidR="00266E92">
        <w:t>ing</w:t>
      </w:r>
      <w:r>
        <w:t xml:space="preserve"> otherwise due to </w:t>
      </w:r>
      <w:r w:rsidR="00477AF3">
        <w:t>increment barriers/</w:t>
      </w:r>
      <w:r>
        <w:t xml:space="preserve">restrictions. </w:t>
      </w:r>
      <w:r w:rsidR="00914C14">
        <w:t>Where increment levels in the same classification are not aligned</w:t>
      </w:r>
      <w:r w:rsidR="00B129A0">
        <w:t xml:space="preserve"> due to Leave Without Pay impacting service length in one position</w:t>
      </w:r>
      <w:r w:rsidR="00914C14">
        <w:t xml:space="preserve"> the employee may request assessment for accelerated increment advancement</w:t>
      </w:r>
      <w:r w:rsidR="00B129A0">
        <w:t xml:space="preserve"> in accordance with the appropriate Enterprise Agreement</w:t>
      </w:r>
      <w:r w:rsidR="00914C14">
        <w:t>.</w:t>
      </w:r>
    </w:p>
    <w:p w14:paraId="6C79BC6D" w14:textId="29C19131" w:rsidR="00266E92" w:rsidRDefault="00914C14" w:rsidP="00740304">
      <w:r w:rsidRPr="003C5F75">
        <w:rPr>
          <w:noProof/>
          <w:szCs w:val="22"/>
        </w:rPr>
        <mc:AlternateContent>
          <mc:Choice Requires="wps">
            <w:drawing>
              <wp:anchor distT="0" distB="0" distL="114300" distR="114300" simplePos="0" relativeHeight="251675648" behindDoc="0" locked="0" layoutInCell="1" allowOverlap="1" wp14:anchorId="076CC4A0" wp14:editId="76B8EC66">
                <wp:simplePos x="0" y="0"/>
                <wp:positionH relativeFrom="column">
                  <wp:posOffset>64770</wp:posOffset>
                </wp:positionH>
                <wp:positionV relativeFrom="paragraph">
                  <wp:posOffset>43815</wp:posOffset>
                </wp:positionV>
                <wp:extent cx="5143500" cy="1401233"/>
                <wp:effectExtent l="0" t="0" r="19050"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401233"/>
                        </a:xfrm>
                        <a:prstGeom prst="rect">
                          <a:avLst/>
                        </a:prstGeom>
                        <a:solidFill>
                          <a:schemeClr val="bg1">
                            <a:lumMod val="85000"/>
                          </a:schemeClr>
                        </a:solidFill>
                        <a:ln w="9525">
                          <a:solidFill>
                            <a:srgbClr val="000000"/>
                          </a:solidFill>
                          <a:miter lim="800000"/>
                          <a:headEnd/>
                          <a:tailEnd/>
                        </a:ln>
                      </wps:spPr>
                      <wps:txbx>
                        <w:txbxContent>
                          <w:p w14:paraId="2172C929" w14:textId="77777777" w:rsidR="00266E92" w:rsidRDefault="00266E92" w:rsidP="00266E92">
                            <w:pPr>
                              <w:spacing w:before="0" w:after="0" w:line="240" w:lineRule="auto"/>
                              <w:rPr>
                                <w:szCs w:val="22"/>
                              </w:rPr>
                            </w:pPr>
                            <w:r w:rsidRPr="00E21309">
                              <w:rPr>
                                <w:szCs w:val="22"/>
                              </w:rPr>
                              <w:t>Example</w:t>
                            </w:r>
                            <w:r>
                              <w:rPr>
                                <w:szCs w:val="22"/>
                              </w:rPr>
                              <w:t>:</w:t>
                            </w:r>
                          </w:p>
                          <w:p w14:paraId="3950FF87" w14:textId="42300F79" w:rsidR="00266E92" w:rsidRDefault="00266E92" w:rsidP="00266E92">
                            <w:r>
                              <w:t>If an employee is engaged as an ASO6.2 in one arrangement and there is a concurrent service arrangement for another ASO6 the employee would be engaged at the ASO6.2 increment level in both arrangements. Where the concurrent service arrangements are for different classification groups then increment level would be based standard process regarding prior service.</w:t>
                            </w:r>
                          </w:p>
                          <w:p w14:paraId="4B9BE3BD" w14:textId="77777777" w:rsidR="00266E92" w:rsidRPr="00E21309" w:rsidRDefault="00266E92" w:rsidP="00266E92">
                            <w:pPr>
                              <w:spacing w:before="0" w:after="0" w:line="240" w:lineRule="auto"/>
                              <w:rPr>
                                <w:szCs w:val="22"/>
                              </w:rPr>
                            </w:pPr>
                          </w:p>
                          <w:p w14:paraId="367CAC31" w14:textId="77777777" w:rsidR="00266E92" w:rsidRDefault="00266E92" w:rsidP="00266E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CC4A0" id="_x0000_s1029" type="#_x0000_t202" style="position:absolute;margin-left:5.1pt;margin-top:3.45pt;width:405pt;height:11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" fillcolor="#d8d8d8 [2732]">
                <v:textbox>
                  <w:txbxContent>
                    <w:p w14:paraId="2172C929" w14:textId="77777777" w:rsidR="00266E92" w:rsidRDefault="00266E92" w:rsidP="00266E92">
                      <w:pPr>
                        <w:spacing w:before="0" w:after="0" w:line="240" w:lineRule="auto"/>
                        <w:rPr>
                          <w:szCs w:val="22"/>
                        </w:rPr>
                      </w:pPr>
                      <w:r w:rsidRPr="00E21309">
                        <w:rPr>
                          <w:szCs w:val="22"/>
                        </w:rPr>
                        <w:t>Example</w:t>
                      </w:r>
                      <w:r>
                        <w:rPr>
                          <w:szCs w:val="22"/>
                        </w:rPr>
                        <w:t>:</w:t>
                      </w:r>
                    </w:p>
                    <w:p w14:paraId="3950FF87" w14:textId="42300F79" w:rsidR="00266E92" w:rsidRDefault="00266E92" w:rsidP="00266E92">
                      <w:r>
                        <w:t>If an employee is engaged as an ASO6.2 in one arrangement and there is a concurrent service arrangement for another ASO6 the employee would be engaged at the ASO6.2 increment level in both arrangements. Where the concurrent service arrangements are for different classification groups then increment level would be based standard process regarding prior service.</w:t>
                      </w:r>
                    </w:p>
                    <w:p w14:paraId="4B9BE3BD" w14:textId="77777777" w:rsidR="00266E92" w:rsidRPr="00E21309" w:rsidRDefault="00266E92" w:rsidP="00266E92">
                      <w:pPr>
                        <w:spacing w:before="0" w:after="0" w:line="240" w:lineRule="auto"/>
                        <w:rPr>
                          <w:szCs w:val="22"/>
                        </w:rPr>
                      </w:pPr>
                    </w:p>
                    <w:p w14:paraId="367CAC31" w14:textId="77777777" w:rsidR="00266E92" w:rsidRDefault="00266E92" w:rsidP="00266E92"/>
                  </w:txbxContent>
                </v:textbox>
              </v:shape>
            </w:pict>
          </mc:Fallback>
        </mc:AlternateContent>
      </w:r>
    </w:p>
    <w:p w14:paraId="1AC735C8" w14:textId="2D3D47FC" w:rsidR="00266E92" w:rsidRDefault="00266E92" w:rsidP="00740304"/>
    <w:p w14:paraId="3460440E" w14:textId="77777777" w:rsidR="00266E92" w:rsidRDefault="00266E92" w:rsidP="00740304"/>
    <w:p w14:paraId="14FD67A7" w14:textId="77777777" w:rsidR="00266E92" w:rsidRDefault="00266E92" w:rsidP="00740304"/>
    <w:p w14:paraId="17F67AF4" w14:textId="77777777" w:rsidR="00266E92" w:rsidRDefault="00266E92" w:rsidP="00740304"/>
    <w:p w14:paraId="2B15B6F4" w14:textId="5B2C1C1F" w:rsidR="00740304" w:rsidRDefault="00740304" w:rsidP="00242216">
      <w:pPr>
        <w:pStyle w:val="Heading3"/>
      </w:pPr>
      <w:bookmarkStart w:id="12" w:name="_Toc163468232"/>
      <w:r>
        <w:lastRenderedPageBreak/>
        <w:t>Information sharing</w:t>
      </w:r>
      <w:bookmarkEnd w:id="12"/>
    </w:p>
    <w:p w14:paraId="12741CA2" w14:textId="4922F8D7" w:rsidR="00740304" w:rsidRDefault="0079170B" w:rsidP="00303D1D">
      <w:pPr>
        <w:pStyle w:val="ListParagraph"/>
        <w:numPr>
          <w:ilvl w:val="0"/>
          <w:numId w:val="17"/>
        </w:numPr>
        <w:ind w:left="714" w:hanging="357"/>
      </w:pPr>
      <w:r>
        <w:t xml:space="preserve">Where required, </w:t>
      </w:r>
      <w:r w:rsidR="008463B2">
        <w:t>p</w:t>
      </w:r>
      <w:r w:rsidR="00740304">
        <w:t xml:space="preserve">ersonal, sensitive, and personal health information (‘personal information’) that is collected and held by </w:t>
      </w:r>
      <w:r>
        <w:t xml:space="preserve">a delegate or through </w:t>
      </w:r>
      <w:r w:rsidR="00740304">
        <w:t>Shared Services Payroll on behalf of ACTPS directorates</w:t>
      </w:r>
      <w:r w:rsidR="00E31C3C">
        <w:t xml:space="preserve"> through separate working arrangements</w:t>
      </w:r>
      <w:r w:rsidR="00740304">
        <w:t xml:space="preserve">, </w:t>
      </w:r>
      <w:r w:rsidR="008313D0">
        <w:t xml:space="preserve">will only </w:t>
      </w:r>
      <w:r w:rsidR="00740304">
        <w:t xml:space="preserve">be shared between </w:t>
      </w:r>
      <w:r w:rsidR="00E31C3C">
        <w:t xml:space="preserve">the relevant delegates </w:t>
      </w:r>
      <w:r w:rsidR="008313D0">
        <w:t xml:space="preserve">in accordance with the </w:t>
      </w:r>
      <w:r w:rsidR="008313D0" w:rsidRPr="00AD4684">
        <w:rPr>
          <w:i/>
          <w:iCs/>
        </w:rPr>
        <w:t>Fair Work Act 2009</w:t>
      </w:r>
      <w:r w:rsidR="007E7005" w:rsidRPr="00AD4684">
        <w:rPr>
          <w:i/>
          <w:iCs/>
        </w:rPr>
        <w:t xml:space="preserve"> </w:t>
      </w:r>
      <w:r w:rsidR="00740304">
        <w:t xml:space="preserve">where concurrent employment arrangements occur within the ACT Government. </w:t>
      </w:r>
    </w:p>
    <w:p w14:paraId="516A186B" w14:textId="53AAF139" w:rsidR="00866648" w:rsidRDefault="00866648" w:rsidP="00242216">
      <w:pPr>
        <w:pStyle w:val="Heading3"/>
      </w:pPr>
      <w:bookmarkStart w:id="13" w:name="_Toc163468233"/>
      <w:r w:rsidRPr="005F4697">
        <w:t>Long Service Leave</w:t>
      </w:r>
      <w:bookmarkEnd w:id="13"/>
    </w:p>
    <w:p w14:paraId="3F066F5B" w14:textId="3930D2C7" w:rsidR="00EA5FF8" w:rsidRDefault="00F232AE" w:rsidP="008463B2">
      <w:pPr>
        <w:pStyle w:val="ListParagraph"/>
        <w:numPr>
          <w:ilvl w:val="0"/>
          <w:numId w:val="17"/>
        </w:numPr>
        <w:spacing w:afterLines="200" w:after="480"/>
      </w:pPr>
      <w:r>
        <w:t xml:space="preserve">In accordance with Part 4.3 Long Service Leave in the </w:t>
      </w:r>
      <w:r w:rsidRPr="00303D1D">
        <w:rPr>
          <w:i/>
          <w:iCs/>
        </w:rPr>
        <w:t>Public Sector Management Standards 2006</w:t>
      </w:r>
      <w:r w:rsidRPr="00F232AE">
        <w:t xml:space="preserve"> (repealed) </w:t>
      </w:r>
      <w:r>
        <w:t>t</w:t>
      </w:r>
      <w:r w:rsidR="00EA5FF8">
        <w:t xml:space="preserve">he </w:t>
      </w:r>
      <w:r w:rsidR="00EA5FF8" w:rsidRPr="008463B2">
        <w:rPr>
          <w:u w:val="single"/>
        </w:rPr>
        <w:t>period of qualifying service</w:t>
      </w:r>
      <w:r w:rsidR="00EA5FF8">
        <w:t xml:space="preserve"> for the purposes of </w:t>
      </w:r>
      <w:r w:rsidR="00EA5FF8" w:rsidRPr="008463B2">
        <w:rPr>
          <w:u w:val="single"/>
        </w:rPr>
        <w:t>eligibility</w:t>
      </w:r>
      <w:r w:rsidR="00EA5FF8">
        <w:t xml:space="preserve"> to accrue/access long service leave entitlements </w:t>
      </w:r>
      <w:proofErr w:type="gramStart"/>
      <w:r w:rsidR="00EA5FF8">
        <w:t>is</w:t>
      </w:r>
      <w:proofErr w:type="gramEnd"/>
      <w:r w:rsidR="00EA5FF8">
        <w:t xml:space="preserve"> combined across all ACTPS employment - i.e. Where an employee has two or more individual employment arrangements, the date at which the employee becomes </w:t>
      </w:r>
      <w:r w:rsidR="00EA5FF8" w:rsidRPr="008463B2">
        <w:rPr>
          <w:u w:val="single"/>
        </w:rPr>
        <w:t>eligible</w:t>
      </w:r>
      <w:r w:rsidR="00EA5FF8">
        <w:t xml:space="preserve"> to </w:t>
      </w:r>
      <w:r w:rsidR="002A17B7">
        <w:t xml:space="preserve">accrue </w:t>
      </w:r>
      <w:r w:rsidR="00EA5FF8">
        <w:t xml:space="preserve">long service leave for one employment arrangement will be recognised as the date of </w:t>
      </w:r>
      <w:r w:rsidR="00EA5FF8" w:rsidRPr="008463B2">
        <w:rPr>
          <w:u w:val="single"/>
        </w:rPr>
        <w:t>eligibility</w:t>
      </w:r>
      <w:r w:rsidR="00EA5FF8">
        <w:t xml:space="preserve"> across all individual employment arrangements. </w:t>
      </w:r>
    </w:p>
    <w:p w14:paraId="2DF1C2A2" w14:textId="77777777" w:rsidR="008463B2" w:rsidRDefault="008463B2" w:rsidP="00303D1D">
      <w:pPr>
        <w:pStyle w:val="ListParagraph"/>
        <w:spacing w:afterLines="200" w:after="480"/>
      </w:pPr>
    </w:p>
    <w:p w14:paraId="241E777B" w14:textId="01CAA584" w:rsidR="008463B2" w:rsidRDefault="00866648" w:rsidP="008463B2">
      <w:pPr>
        <w:pStyle w:val="ListParagraph"/>
        <w:numPr>
          <w:ilvl w:val="0"/>
          <w:numId w:val="17"/>
        </w:numPr>
        <w:spacing w:afterLines="200" w:after="480"/>
      </w:pPr>
      <w:r>
        <w:t xml:space="preserve">Long Service Leave </w:t>
      </w:r>
      <w:r w:rsidRPr="008463B2">
        <w:rPr>
          <w:u w:val="single"/>
        </w:rPr>
        <w:t>accruals</w:t>
      </w:r>
      <w:r w:rsidR="003B63B9" w:rsidRPr="008463B2">
        <w:rPr>
          <w:u w:val="single"/>
        </w:rPr>
        <w:t xml:space="preserve"> and rates of pay</w:t>
      </w:r>
      <w:r>
        <w:t xml:space="preserve"> </w:t>
      </w:r>
      <w:r w:rsidR="00CC608B">
        <w:t>will</w:t>
      </w:r>
      <w:r>
        <w:t xml:space="preserve"> be separate for each individual employment arrangement</w:t>
      </w:r>
      <w:r w:rsidR="008463B2">
        <w:t xml:space="preserve"> -</w:t>
      </w:r>
      <w:r>
        <w:t xml:space="preserve"> i.e. Where an employee has two or more individual employment arrangements, each arrangement will have a separate accrual balance. Where an employee wishes to access long service leave, they would be required to submit separate leave applications for each employment arrangement. The calculation of accruals and relevant rate of payment are equivalent to each separate employment arrangement and are not a combined entitlement.</w:t>
      </w:r>
    </w:p>
    <w:p w14:paraId="044B2120" w14:textId="77777777" w:rsidR="008463B2" w:rsidRDefault="008463B2" w:rsidP="00303D1D">
      <w:pPr>
        <w:pStyle w:val="ListParagraph"/>
      </w:pPr>
    </w:p>
    <w:p w14:paraId="0037AD7A" w14:textId="563C71F9" w:rsidR="00307F84" w:rsidRPr="00303D1D" w:rsidRDefault="00866648" w:rsidP="008463B2">
      <w:pPr>
        <w:pStyle w:val="ListParagraph"/>
        <w:numPr>
          <w:ilvl w:val="0"/>
          <w:numId w:val="17"/>
        </w:numPr>
        <w:spacing w:afterLines="200" w:after="480"/>
        <w:rPr>
          <w:noProof/>
          <w:szCs w:val="22"/>
        </w:rPr>
      </w:pPr>
      <w:r>
        <w:t xml:space="preserve">On cessation of one employment </w:t>
      </w:r>
      <w:r w:rsidR="003C5F75">
        <w:t xml:space="preserve">arrangement </w:t>
      </w:r>
      <w:r>
        <w:t>and continuation of the other(s),</w:t>
      </w:r>
      <w:r w:rsidR="00476EAB">
        <w:t xml:space="preserve"> long service leave accrued </w:t>
      </w:r>
      <w:r w:rsidR="00A8213E">
        <w:t>on</w:t>
      </w:r>
      <w:r w:rsidR="00476EAB">
        <w:t xml:space="preserve"> the ceasing appointment will be paid to an employee as part of their final entitlements for that employment arrangement</w:t>
      </w:r>
      <w:r w:rsidR="00E20E14">
        <w:t>. A</w:t>
      </w:r>
      <w:r>
        <w:t xml:space="preserve">n employee </w:t>
      </w:r>
      <w:r w:rsidR="00E20E14">
        <w:t>may</w:t>
      </w:r>
      <w:r>
        <w:t xml:space="preserve"> c</w:t>
      </w:r>
      <w:r w:rsidR="00476EAB">
        <w:t>ontact Shared Services</w:t>
      </w:r>
      <w:r>
        <w:t xml:space="preserve"> to have th</w:t>
      </w:r>
      <w:r w:rsidR="00AD43B8">
        <w:t>e</w:t>
      </w:r>
      <w:r>
        <w:t xml:space="preserve"> payment</w:t>
      </w:r>
      <w:r w:rsidR="00A8213E">
        <w:t xml:space="preserve"> of long service leave accruals</w:t>
      </w:r>
      <w:r>
        <w:t xml:space="preserve"> withheld from</w:t>
      </w:r>
      <w:r w:rsidR="00A8213E">
        <w:t xml:space="preserve"> their</w:t>
      </w:r>
      <w:r>
        <w:t xml:space="preserve"> final entitlements </w:t>
      </w:r>
      <w:proofErr w:type="gramStart"/>
      <w:r w:rsidR="00A8213E">
        <w:t>in order to</w:t>
      </w:r>
      <w:proofErr w:type="gramEnd"/>
      <w:r w:rsidR="00A8213E">
        <w:t xml:space="preserve"> </w:t>
      </w:r>
      <w:r w:rsidR="00476EAB">
        <w:t>apply for recognition of prior service</w:t>
      </w:r>
      <w:r w:rsidR="00A8213E">
        <w:t xml:space="preserve"> on the continuing appointment. Long service leave accruals for the continuing appointment will then be recalculated, with additional credits added to the long service leave balance</w:t>
      </w:r>
      <w:r w:rsidR="007E1DA3">
        <w:t xml:space="preserve"> for that employment arrangement,</w:t>
      </w:r>
      <w:r w:rsidR="00A8213E">
        <w:t xml:space="preserve"> as applicable.</w:t>
      </w:r>
      <w:r w:rsidR="00476EAB">
        <w:t xml:space="preserve"> </w:t>
      </w:r>
      <w:r>
        <w:t xml:space="preserve">To note – </w:t>
      </w:r>
      <w:r w:rsidR="00A8213E">
        <w:t xml:space="preserve">where prior service is recognised, </w:t>
      </w:r>
      <w:r>
        <w:t xml:space="preserve">the </w:t>
      </w:r>
      <w:r w:rsidR="00A8213E">
        <w:t xml:space="preserve">eligible long service leave </w:t>
      </w:r>
      <w:r>
        <w:t>accrual balance</w:t>
      </w:r>
      <w:r w:rsidR="00A8213E">
        <w:t xml:space="preserve"> is</w:t>
      </w:r>
      <w:r>
        <w:t xml:space="preserve"> recalculated based on combined </w:t>
      </w:r>
      <w:r w:rsidR="001D414E">
        <w:t xml:space="preserve">full time equivalent (FTE) </w:t>
      </w:r>
      <w:r>
        <w:t>for the period, up to a maximum of 1 FTE. This is different to a straight transfer of accrual balance from the ceased employment to the continuing employment. Employees should consider the implications of each option with regard for their individual circumstances</w:t>
      </w:r>
      <w:r w:rsidR="00AC66C7">
        <w:t>,</w:t>
      </w:r>
      <w:r w:rsidR="007E1DA3">
        <w:t xml:space="preserve"> and</w:t>
      </w:r>
      <w:r w:rsidR="00AC66C7">
        <w:t xml:space="preserve"> with reference to the </w:t>
      </w:r>
      <w:hyperlink r:id="rId22" w:history="1">
        <w:r w:rsidR="00AC66C7" w:rsidRPr="00AC66C7">
          <w:rPr>
            <w:rStyle w:val="Hyperlink"/>
          </w:rPr>
          <w:t>ACTPS Prior Service Recognition Policy</w:t>
        </w:r>
      </w:hyperlink>
      <w:r w:rsidR="007E1DA3">
        <w:t>.</w:t>
      </w:r>
    </w:p>
    <w:p w14:paraId="68C4F06B" w14:textId="373B7669" w:rsidR="008463B2" w:rsidRPr="00303D1D" w:rsidRDefault="008463B2" w:rsidP="00303D1D">
      <w:pPr>
        <w:pStyle w:val="ListParagraph"/>
        <w:spacing w:afterLines="200" w:after="480"/>
        <w:rPr>
          <w:noProof/>
          <w:szCs w:val="22"/>
        </w:rPr>
      </w:pPr>
    </w:p>
    <w:p w14:paraId="333726F5" w14:textId="25A341C3" w:rsidR="003B63B9" w:rsidRPr="002A17B7" w:rsidRDefault="002A17B7" w:rsidP="00303D1D">
      <w:pPr>
        <w:pStyle w:val="ListParagraph"/>
        <w:numPr>
          <w:ilvl w:val="0"/>
          <w:numId w:val="17"/>
        </w:numPr>
        <w:spacing w:afterLines="200" w:after="480"/>
      </w:pPr>
      <w:r>
        <w:t>For long service leave purposes, periods of casual service are recognised as part time service.</w:t>
      </w:r>
    </w:p>
    <w:p w14:paraId="5CADB2D3" w14:textId="7F454F19" w:rsidR="00307F84" w:rsidRPr="00307F84" w:rsidRDefault="00307F84" w:rsidP="00307F84">
      <w:pPr>
        <w:tabs>
          <w:tab w:val="left" w:pos="1755"/>
        </w:tabs>
      </w:pPr>
      <w:r w:rsidRPr="003C5F75">
        <w:rPr>
          <w:noProof/>
          <w:szCs w:val="22"/>
        </w:rPr>
        <w:lastRenderedPageBreak/>
        <mc:AlternateContent>
          <mc:Choice Requires="wps">
            <w:drawing>
              <wp:inline distT="0" distB="0" distL="0" distR="0" wp14:anchorId="697142A5" wp14:editId="296E7E0B">
                <wp:extent cx="5905500" cy="6338047"/>
                <wp:effectExtent l="0" t="0" r="19050" b="2476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338047"/>
                        </a:xfrm>
                        <a:prstGeom prst="rect">
                          <a:avLst/>
                        </a:prstGeom>
                        <a:solidFill>
                          <a:schemeClr val="bg1">
                            <a:lumMod val="85000"/>
                          </a:schemeClr>
                        </a:solidFill>
                        <a:ln w="9525">
                          <a:solidFill>
                            <a:srgbClr val="000000"/>
                          </a:solidFill>
                          <a:miter lim="800000"/>
                          <a:headEnd/>
                          <a:tailEnd/>
                        </a:ln>
                      </wps:spPr>
                      <wps:txbx>
                        <w:txbxContent>
                          <w:p w14:paraId="3F40909A" w14:textId="77777777" w:rsidR="00307F84" w:rsidRPr="00307F84" w:rsidRDefault="00307F84" w:rsidP="00307F84">
                            <w:pPr>
                              <w:spacing w:before="0" w:after="0" w:line="240" w:lineRule="auto"/>
                              <w:rPr>
                                <w:b/>
                                <w:bCs/>
                                <w:szCs w:val="22"/>
                              </w:rPr>
                            </w:pPr>
                            <w:r w:rsidRPr="00307F84">
                              <w:rPr>
                                <w:b/>
                                <w:bCs/>
                                <w:szCs w:val="22"/>
                              </w:rPr>
                              <w:t>Example 1 – Long Service Leave Accrual and Rates of Pay</w:t>
                            </w:r>
                          </w:p>
                          <w:p w14:paraId="2AF83D09" w14:textId="34A1B97D" w:rsidR="00307F84" w:rsidRDefault="00953E8B" w:rsidP="00307F84">
                            <w:pPr>
                              <w:rPr>
                                <w:szCs w:val="22"/>
                              </w:rPr>
                            </w:pPr>
                            <w:r>
                              <w:rPr>
                                <w:szCs w:val="22"/>
                              </w:rPr>
                              <w:t>Jane has been an ACTPS employee for 10 years. She</w:t>
                            </w:r>
                            <w:r w:rsidR="00307F84">
                              <w:rPr>
                                <w:szCs w:val="22"/>
                              </w:rPr>
                              <w:t xml:space="preserve"> h</w:t>
                            </w:r>
                            <w:r w:rsidR="007A4675">
                              <w:rPr>
                                <w:szCs w:val="22"/>
                              </w:rPr>
                              <w:t>olds</w:t>
                            </w:r>
                            <w:r w:rsidR="00307F84">
                              <w:rPr>
                                <w:szCs w:val="22"/>
                              </w:rPr>
                              <w:t xml:space="preserve"> two </w:t>
                            </w:r>
                            <w:r w:rsidR="007A4675">
                              <w:rPr>
                                <w:szCs w:val="22"/>
                              </w:rPr>
                              <w:t>concurrent</w:t>
                            </w:r>
                            <w:r w:rsidR="00307F84">
                              <w:rPr>
                                <w:szCs w:val="22"/>
                              </w:rPr>
                              <w:t xml:space="preserve"> </w:t>
                            </w:r>
                            <w:r w:rsidR="00F42F04">
                              <w:rPr>
                                <w:szCs w:val="22"/>
                              </w:rPr>
                              <w:t xml:space="preserve">part time permanent </w:t>
                            </w:r>
                            <w:r w:rsidR="007A4675">
                              <w:rPr>
                                <w:szCs w:val="22"/>
                              </w:rPr>
                              <w:t>positions</w:t>
                            </w:r>
                            <w:r w:rsidR="00307F84">
                              <w:rPr>
                                <w:szCs w:val="22"/>
                              </w:rPr>
                              <w:t xml:space="preserve"> within the </w:t>
                            </w:r>
                            <w:r w:rsidR="007A4675">
                              <w:rPr>
                                <w:szCs w:val="22"/>
                              </w:rPr>
                              <w:t>service as follows:</w:t>
                            </w:r>
                            <w:r w:rsidR="007A4675">
                              <w:rPr>
                                <w:szCs w:val="22"/>
                              </w:rPr>
                              <w:br/>
                              <w:t xml:space="preserve">Job 1 – </w:t>
                            </w:r>
                            <w:r w:rsidR="00307F84">
                              <w:rPr>
                                <w:szCs w:val="22"/>
                              </w:rPr>
                              <w:t xml:space="preserve">Monday </w:t>
                            </w:r>
                            <w:r>
                              <w:rPr>
                                <w:szCs w:val="22"/>
                              </w:rPr>
                              <w:t>to</w:t>
                            </w:r>
                            <w:r w:rsidR="007A4675">
                              <w:rPr>
                                <w:szCs w:val="22"/>
                              </w:rPr>
                              <w:t xml:space="preserve"> </w:t>
                            </w:r>
                            <w:r w:rsidR="00307F84">
                              <w:rPr>
                                <w:szCs w:val="22"/>
                              </w:rPr>
                              <w:t>Tuesday,</w:t>
                            </w:r>
                            <w:r w:rsidR="007A4675">
                              <w:rPr>
                                <w:szCs w:val="22"/>
                              </w:rPr>
                              <w:t xml:space="preserve"> 14.7 </w:t>
                            </w:r>
                            <w:r w:rsidR="002B7E79">
                              <w:rPr>
                                <w:szCs w:val="22"/>
                              </w:rPr>
                              <w:t xml:space="preserve">ordinary </w:t>
                            </w:r>
                            <w:r w:rsidR="007A4675">
                              <w:rPr>
                                <w:szCs w:val="22"/>
                              </w:rPr>
                              <w:t>hours per week</w:t>
                            </w:r>
                            <w:r w:rsidR="00307F84">
                              <w:rPr>
                                <w:szCs w:val="22"/>
                              </w:rPr>
                              <w:t xml:space="preserve"> </w:t>
                            </w:r>
                            <w:r w:rsidR="007A4675">
                              <w:rPr>
                                <w:szCs w:val="22"/>
                              </w:rPr>
                              <w:br/>
                              <w:t xml:space="preserve">Job 2 – Wednesday </w:t>
                            </w:r>
                            <w:r>
                              <w:rPr>
                                <w:szCs w:val="22"/>
                              </w:rPr>
                              <w:t xml:space="preserve">to </w:t>
                            </w:r>
                            <w:r w:rsidR="007A4675">
                              <w:rPr>
                                <w:szCs w:val="22"/>
                              </w:rPr>
                              <w:t>Friday</w:t>
                            </w:r>
                            <w:r w:rsidR="00D361BC">
                              <w:rPr>
                                <w:szCs w:val="22"/>
                              </w:rPr>
                              <w:t>,</w:t>
                            </w:r>
                            <w:r w:rsidR="007A4675">
                              <w:rPr>
                                <w:szCs w:val="22"/>
                              </w:rPr>
                              <w:t xml:space="preserve"> </w:t>
                            </w:r>
                            <w:r>
                              <w:rPr>
                                <w:szCs w:val="22"/>
                              </w:rPr>
                              <w:t xml:space="preserve">22.05 </w:t>
                            </w:r>
                            <w:r w:rsidR="002B7E79">
                              <w:rPr>
                                <w:szCs w:val="22"/>
                              </w:rPr>
                              <w:t xml:space="preserve">ordinary </w:t>
                            </w:r>
                            <w:r>
                              <w:rPr>
                                <w:szCs w:val="22"/>
                              </w:rPr>
                              <w:t>hours per week</w:t>
                            </w:r>
                            <w:r w:rsidR="008463B2">
                              <w:rPr>
                                <w:szCs w:val="22"/>
                              </w:rPr>
                              <w:t>.</w:t>
                            </w:r>
                            <w:r>
                              <w:rPr>
                                <w:szCs w:val="22"/>
                              </w:rPr>
                              <w:t xml:space="preserve"> </w:t>
                            </w:r>
                          </w:p>
                          <w:p w14:paraId="104A5AFD" w14:textId="375F36BD" w:rsidR="00307F84" w:rsidRDefault="00307F84" w:rsidP="00307F84">
                            <w:pPr>
                              <w:rPr>
                                <w:szCs w:val="22"/>
                              </w:rPr>
                            </w:pPr>
                            <w:r>
                              <w:rPr>
                                <w:szCs w:val="22"/>
                              </w:rPr>
                              <w:t xml:space="preserve">Jane decides to take </w:t>
                            </w:r>
                            <w:r w:rsidR="00EB0890">
                              <w:rPr>
                                <w:szCs w:val="22"/>
                              </w:rPr>
                              <w:t xml:space="preserve">two weeks’ </w:t>
                            </w:r>
                            <w:r>
                              <w:rPr>
                                <w:szCs w:val="22"/>
                              </w:rPr>
                              <w:t xml:space="preserve">long service leave. </w:t>
                            </w:r>
                            <w:r w:rsidR="00953E8B">
                              <w:rPr>
                                <w:szCs w:val="22"/>
                              </w:rPr>
                              <w:t xml:space="preserve">She submits </w:t>
                            </w:r>
                            <w:r w:rsidR="00D361BC">
                              <w:rPr>
                                <w:szCs w:val="22"/>
                              </w:rPr>
                              <w:t>a</w:t>
                            </w:r>
                            <w:r w:rsidR="00953E8B">
                              <w:rPr>
                                <w:szCs w:val="22"/>
                              </w:rPr>
                              <w:t xml:space="preserve"> separate </w:t>
                            </w:r>
                            <w:r w:rsidR="00EB0890">
                              <w:rPr>
                                <w:szCs w:val="22"/>
                              </w:rPr>
                              <w:t>leave application</w:t>
                            </w:r>
                            <w:r w:rsidR="00D361BC">
                              <w:rPr>
                                <w:szCs w:val="22"/>
                              </w:rPr>
                              <w:t xml:space="preserve"> for each job</w:t>
                            </w:r>
                            <w:r w:rsidR="003E5747">
                              <w:rPr>
                                <w:szCs w:val="22"/>
                              </w:rPr>
                              <w:t>, both</w:t>
                            </w:r>
                            <w:r w:rsidR="00950C64">
                              <w:rPr>
                                <w:szCs w:val="22"/>
                              </w:rPr>
                              <w:t xml:space="preserve"> </w:t>
                            </w:r>
                            <w:r w:rsidR="00953E8B">
                              <w:rPr>
                                <w:szCs w:val="22"/>
                              </w:rPr>
                              <w:t xml:space="preserve">for the whole </w:t>
                            </w:r>
                            <w:r w:rsidR="00D361BC">
                              <w:rPr>
                                <w:szCs w:val="22"/>
                              </w:rPr>
                              <w:t>two-week</w:t>
                            </w:r>
                            <w:r w:rsidR="00953E8B">
                              <w:rPr>
                                <w:szCs w:val="22"/>
                              </w:rPr>
                              <w:t xml:space="preserve"> period</w:t>
                            </w:r>
                            <w:r w:rsidR="003E5747">
                              <w:rPr>
                                <w:szCs w:val="22"/>
                              </w:rPr>
                              <w:t>.</w:t>
                            </w:r>
                            <w:r w:rsidR="00950C64">
                              <w:rPr>
                                <w:szCs w:val="22"/>
                              </w:rPr>
                              <w:t xml:space="preserve"> </w:t>
                            </w:r>
                          </w:p>
                          <w:p w14:paraId="247172CA" w14:textId="3F2C7CF6" w:rsidR="00950C64" w:rsidRDefault="00307F84" w:rsidP="00307F84">
                            <w:pPr>
                              <w:rPr>
                                <w:szCs w:val="22"/>
                              </w:rPr>
                            </w:pPr>
                            <w:r>
                              <w:rPr>
                                <w:szCs w:val="22"/>
                              </w:rPr>
                              <w:t xml:space="preserve">Whilst Jane is on </w:t>
                            </w:r>
                            <w:r w:rsidR="003E5747">
                              <w:rPr>
                                <w:szCs w:val="22"/>
                              </w:rPr>
                              <w:t xml:space="preserve">long service </w:t>
                            </w:r>
                            <w:r>
                              <w:rPr>
                                <w:szCs w:val="22"/>
                              </w:rPr>
                              <w:t>leave,</w:t>
                            </w:r>
                            <w:r w:rsidR="003E5747">
                              <w:rPr>
                                <w:szCs w:val="22"/>
                              </w:rPr>
                              <w:t xml:space="preserve"> her</w:t>
                            </w:r>
                            <w:r>
                              <w:rPr>
                                <w:szCs w:val="22"/>
                              </w:rPr>
                              <w:t xml:space="preserve"> payment for the period is calculated at two separate rates of pay, relative to </w:t>
                            </w:r>
                            <w:r w:rsidR="003E5747">
                              <w:rPr>
                                <w:szCs w:val="22"/>
                              </w:rPr>
                              <w:t>the ordinary hours of work</w:t>
                            </w:r>
                            <w:r>
                              <w:rPr>
                                <w:szCs w:val="22"/>
                              </w:rPr>
                              <w:t xml:space="preserve"> </w:t>
                            </w:r>
                            <w:r w:rsidR="003E5747">
                              <w:rPr>
                                <w:szCs w:val="22"/>
                              </w:rPr>
                              <w:t xml:space="preserve">and </w:t>
                            </w:r>
                            <w:r w:rsidR="00D361BC">
                              <w:rPr>
                                <w:szCs w:val="22"/>
                              </w:rPr>
                              <w:t>salary payments</w:t>
                            </w:r>
                            <w:r w:rsidR="003E5747">
                              <w:rPr>
                                <w:szCs w:val="22"/>
                              </w:rPr>
                              <w:t xml:space="preserve"> </w:t>
                            </w:r>
                            <w:r>
                              <w:rPr>
                                <w:szCs w:val="22"/>
                              </w:rPr>
                              <w:t xml:space="preserve">for each separate employment. </w:t>
                            </w:r>
                          </w:p>
                          <w:p w14:paraId="54FB567F" w14:textId="30DBCDB6" w:rsidR="00307F84" w:rsidRDefault="00307F84" w:rsidP="00307F84">
                            <w:pPr>
                              <w:rPr>
                                <w:szCs w:val="22"/>
                              </w:rPr>
                            </w:pPr>
                            <w:r>
                              <w:rPr>
                                <w:szCs w:val="22"/>
                              </w:rPr>
                              <w:t>Jane’s part time long service leave balance will be reduced by two weeks’ entitlement on each of her separate employment arrangements.</w:t>
                            </w:r>
                          </w:p>
                          <w:tbl>
                            <w:tblPr>
                              <w:tblStyle w:val="TableGrid"/>
                              <w:tblW w:w="0" w:type="auto"/>
                              <w:tblLook w:val="04A0" w:firstRow="1" w:lastRow="0" w:firstColumn="1" w:lastColumn="0" w:noHBand="0" w:noVBand="1"/>
                            </w:tblPr>
                            <w:tblGrid>
                              <w:gridCol w:w="2601"/>
                              <w:gridCol w:w="2923"/>
                              <w:gridCol w:w="3118"/>
                            </w:tblGrid>
                            <w:tr w:rsidR="00307F84" w14:paraId="224184AA" w14:textId="77777777" w:rsidTr="00893890">
                              <w:trPr>
                                <w:trHeight w:val="737"/>
                              </w:trPr>
                              <w:tc>
                                <w:tcPr>
                                  <w:tcW w:w="2601" w:type="dxa"/>
                                  <w:vAlign w:val="center"/>
                                </w:tcPr>
                                <w:p w14:paraId="4932351B" w14:textId="77777777" w:rsidR="00307F84" w:rsidRDefault="00307F84" w:rsidP="00D361BC">
                                  <w:pPr>
                                    <w:spacing w:before="120" w:after="120"/>
                                  </w:pPr>
                                </w:p>
                              </w:tc>
                              <w:tc>
                                <w:tcPr>
                                  <w:tcW w:w="2923" w:type="dxa"/>
                                  <w:vAlign w:val="center"/>
                                </w:tcPr>
                                <w:p w14:paraId="262C2706" w14:textId="77777777" w:rsidR="00307F84" w:rsidRPr="00FE4097" w:rsidRDefault="00307F84" w:rsidP="00D361BC">
                                  <w:pPr>
                                    <w:spacing w:before="120" w:after="120"/>
                                    <w:rPr>
                                      <w:b/>
                                      <w:bCs/>
                                    </w:rPr>
                                  </w:pPr>
                                  <w:r w:rsidRPr="00FE4097">
                                    <w:rPr>
                                      <w:b/>
                                      <w:bCs/>
                                    </w:rPr>
                                    <w:t xml:space="preserve">JOB 1 </w:t>
                                  </w:r>
                                </w:p>
                              </w:tc>
                              <w:tc>
                                <w:tcPr>
                                  <w:tcW w:w="3118" w:type="dxa"/>
                                  <w:vAlign w:val="center"/>
                                </w:tcPr>
                                <w:p w14:paraId="06E1DF55" w14:textId="77777777" w:rsidR="00307F84" w:rsidRPr="00FE4097" w:rsidRDefault="00307F84" w:rsidP="00D361BC">
                                  <w:pPr>
                                    <w:spacing w:before="120" w:after="120"/>
                                    <w:rPr>
                                      <w:b/>
                                      <w:bCs/>
                                    </w:rPr>
                                  </w:pPr>
                                  <w:r w:rsidRPr="00FE4097">
                                    <w:rPr>
                                      <w:b/>
                                      <w:bCs/>
                                    </w:rPr>
                                    <w:t>JOB 2</w:t>
                                  </w:r>
                                </w:p>
                              </w:tc>
                            </w:tr>
                            <w:tr w:rsidR="00950C64" w14:paraId="092F6F3C" w14:textId="77777777" w:rsidTr="00893890">
                              <w:trPr>
                                <w:trHeight w:val="737"/>
                              </w:trPr>
                              <w:tc>
                                <w:tcPr>
                                  <w:tcW w:w="2601" w:type="dxa"/>
                                  <w:vAlign w:val="center"/>
                                </w:tcPr>
                                <w:p w14:paraId="468B3DDB" w14:textId="41CEE1F3" w:rsidR="00950C64" w:rsidRDefault="00950C64" w:rsidP="00D361BC">
                                  <w:pPr>
                                    <w:spacing w:before="120" w:after="120"/>
                                  </w:pPr>
                                  <w:r>
                                    <w:t>long service leave credit</w:t>
                                  </w:r>
                                </w:p>
                              </w:tc>
                              <w:tc>
                                <w:tcPr>
                                  <w:tcW w:w="2923" w:type="dxa"/>
                                  <w:vAlign w:val="center"/>
                                </w:tcPr>
                                <w:p w14:paraId="106649FD" w14:textId="77777777" w:rsidR="00950C64" w:rsidRDefault="00950C64" w:rsidP="00D361BC">
                                  <w:pPr>
                                    <w:spacing w:before="120" w:after="120"/>
                                  </w:pPr>
                                  <w:r>
                                    <w:t xml:space="preserve">3 months part time </w:t>
                                  </w:r>
                                  <w:r w:rsidR="00D361BC">
                                    <w:t>(0.4 FTE)</w:t>
                                  </w:r>
                                </w:p>
                                <w:p w14:paraId="66D0DB10" w14:textId="1EF90A4C" w:rsidR="001E472F" w:rsidRDefault="00282725" w:rsidP="00D361BC">
                                  <w:pPr>
                                    <w:spacing w:before="120" w:after="120"/>
                                  </w:pPr>
                                  <w:r>
                                    <w:t>Average hours:</w:t>
                                  </w:r>
                                  <w:r w:rsidR="00893890">
                                    <w:t xml:space="preserve"> 14.7 per week</w:t>
                                  </w:r>
                                </w:p>
                              </w:tc>
                              <w:tc>
                                <w:tcPr>
                                  <w:tcW w:w="3118" w:type="dxa"/>
                                  <w:vAlign w:val="center"/>
                                </w:tcPr>
                                <w:p w14:paraId="789C4590" w14:textId="77777777" w:rsidR="00950C64" w:rsidRDefault="00950C64" w:rsidP="00D361BC">
                                  <w:pPr>
                                    <w:spacing w:before="120" w:after="120"/>
                                  </w:pPr>
                                  <w:r>
                                    <w:t xml:space="preserve">3 months part time </w:t>
                                  </w:r>
                                  <w:r w:rsidR="00D361BC">
                                    <w:t>(0.6 FTE)</w:t>
                                  </w:r>
                                </w:p>
                                <w:p w14:paraId="7570F337" w14:textId="530CC260" w:rsidR="001E472F" w:rsidRDefault="00282725" w:rsidP="00D361BC">
                                  <w:pPr>
                                    <w:spacing w:before="120" w:after="120"/>
                                  </w:pPr>
                                  <w:r>
                                    <w:t>Average hours:</w:t>
                                  </w:r>
                                  <w:r w:rsidR="00893890">
                                    <w:t xml:space="preserve"> 22.05 per week</w:t>
                                  </w:r>
                                </w:p>
                              </w:tc>
                            </w:tr>
                            <w:tr w:rsidR="00950C64" w14:paraId="549DD419" w14:textId="77777777" w:rsidTr="00893890">
                              <w:trPr>
                                <w:trHeight w:val="737"/>
                              </w:trPr>
                              <w:tc>
                                <w:tcPr>
                                  <w:tcW w:w="2601" w:type="dxa"/>
                                  <w:vAlign w:val="center"/>
                                </w:tcPr>
                                <w:p w14:paraId="7BCAF3C9" w14:textId="2A89B2A8" w:rsidR="00950C64" w:rsidRDefault="00950C64" w:rsidP="00D361BC">
                                  <w:pPr>
                                    <w:spacing w:before="120" w:after="120"/>
                                  </w:pPr>
                                  <w:r>
                                    <w:t>Period of leave taken</w:t>
                                  </w:r>
                                </w:p>
                              </w:tc>
                              <w:tc>
                                <w:tcPr>
                                  <w:tcW w:w="2923" w:type="dxa"/>
                                  <w:vAlign w:val="center"/>
                                </w:tcPr>
                                <w:p w14:paraId="33F75F8E" w14:textId="748C7633" w:rsidR="00950C64" w:rsidRDefault="00950C64" w:rsidP="00D361BC">
                                  <w:pPr>
                                    <w:spacing w:before="120" w:after="120"/>
                                  </w:pPr>
                                  <w:r>
                                    <w:t>2 weeks (14 days)</w:t>
                                  </w:r>
                                </w:p>
                              </w:tc>
                              <w:tc>
                                <w:tcPr>
                                  <w:tcW w:w="3118" w:type="dxa"/>
                                  <w:vAlign w:val="center"/>
                                </w:tcPr>
                                <w:p w14:paraId="3419960A" w14:textId="5EB93769" w:rsidR="00950C64" w:rsidRDefault="00950C64" w:rsidP="00D361BC">
                                  <w:pPr>
                                    <w:spacing w:before="120" w:after="120"/>
                                  </w:pPr>
                                  <w:r>
                                    <w:t>2 weeks (14 days)</w:t>
                                  </w:r>
                                </w:p>
                              </w:tc>
                            </w:tr>
                            <w:tr w:rsidR="00950C64" w14:paraId="103D0BE2" w14:textId="77777777" w:rsidTr="00893890">
                              <w:trPr>
                                <w:trHeight w:val="737"/>
                              </w:trPr>
                              <w:tc>
                                <w:tcPr>
                                  <w:tcW w:w="2601" w:type="dxa"/>
                                  <w:vAlign w:val="center"/>
                                </w:tcPr>
                                <w:p w14:paraId="45DEB473" w14:textId="651A3F7C" w:rsidR="00950C64" w:rsidRDefault="00950C64" w:rsidP="00D361BC">
                                  <w:pPr>
                                    <w:spacing w:before="120" w:after="120"/>
                                  </w:pPr>
                                  <w:r>
                                    <w:t>Leave period rate of pay</w:t>
                                  </w:r>
                                </w:p>
                              </w:tc>
                              <w:tc>
                                <w:tcPr>
                                  <w:tcW w:w="2923" w:type="dxa"/>
                                  <w:vAlign w:val="center"/>
                                </w:tcPr>
                                <w:p w14:paraId="0BBD72CD" w14:textId="0D59DF7F" w:rsidR="00950C64" w:rsidRDefault="00950C64" w:rsidP="00D361BC">
                                  <w:pPr>
                                    <w:spacing w:before="120" w:after="120"/>
                                  </w:pPr>
                                  <w:r>
                                    <w:t>Job 1 ordinary weekly rate of pay x 2 weeks</w:t>
                                  </w:r>
                                </w:p>
                              </w:tc>
                              <w:tc>
                                <w:tcPr>
                                  <w:tcW w:w="3118" w:type="dxa"/>
                                  <w:vAlign w:val="center"/>
                                </w:tcPr>
                                <w:p w14:paraId="7DE9DFD6" w14:textId="7100ECC1" w:rsidR="00950C64" w:rsidRDefault="00950C64" w:rsidP="00D361BC">
                                  <w:pPr>
                                    <w:spacing w:before="120" w:after="120"/>
                                  </w:pPr>
                                  <w:r>
                                    <w:t>Job 2 ordinary weekly rate of pay x 2 weeks</w:t>
                                  </w:r>
                                </w:p>
                              </w:tc>
                            </w:tr>
                            <w:tr w:rsidR="00950C64" w14:paraId="21729B07" w14:textId="77777777" w:rsidTr="00893890">
                              <w:trPr>
                                <w:trHeight w:val="737"/>
                              </w:trPr>
                              <w:tc>
                                <w:tcPr>
                                  <w:tcW w:w="2601" w:type="dxa"/>
                                  <w:vAlign w:val="center"/>
                                </w:tcPr>
                                <w:p w14:paraId="10FD8963" w14:textId="0C5544F5" w:rsidR="00950C64" w:rsidRDefault="00950C64" w:rsidP="00D361BC">
                                  <w:pPr>
                                    <w:spacing w:before="120" w:after="120"/>
                                  </w:pPr>
                                  <w:r>
                                    <w:t>Remaining long service leave credit</w:t>
                                  </w:r>
                                </w:p>
                              </w:tc>
                              <w:tc>
                                <w:tcPr>
                                  <w:tcW w:w="2923" w:type="dxa"/>
                                  <w:vAlign w:val="center"/>
                                </w:tcPr>
                                <w:p w14:paraId="698C5BDA" w14:textId="13E2C50E" w:rsidR="00950C64" w:rsidRDefault="00950C64" w:rsidP="00D361BC">
                                  <w:pPr>
                                    <w:spacing w:before="120" w:after="120"/>
                                  </w:pPr>
                                  <w:r>
                                    <w:t xml:space="preserve">2.5 months part time </w:t>
                                  </w:r>
                                  <w:r w:rsidR="00D361BC">
                                    <w:t>(0.4 FTE)</w:t>
                                  </w:r>
                                </w:p>
                              </w:tc>
                              <w:tc>
                                <w:tcPr>
                                  <w:tcW w:w="3118" w:type="dxa"/>
                                  <w:vAlign w:val="center"/>
                                </w:tcPr>
                                <w:p w14:paraId="48AC9F93" w14:textId="052A874D" w:rsidR="00950C64" w:rsidRDefault="00950C64" w:rsidP="00D361BC">
                                  <w:pPr>
                                    <w:spacing w:before="120" w:after="120"/>
                                  </w:pPr>
                                  <w:r>
                                    <w:t>2.5 months part time</w:t>
                                  </w:r>
                                  <w:r w:rsidR="00D361BC">
                                    <w:t xml:space="preserve"> (0.6 FTE)</w:t>
                                  </w:r>
                                </w:p>
                              </w:tc>
                            </w:tr>
                          </w:tbl>
                          <w:p w14:paraId="55237B36" w14:textId="0983D034" w:rsidR="00950C64" w:rsidRDefault="00950C64" w:rsidP="00307F84">
                            <w:pPr>
                              <w:rPr>
                                <w:i/>
                                <w:iCs/>
                                <w:sz w:val="20"/>
                              </w:rPr>
                            </w:pPr>
                            <w:r>
                              <w:rPr>
                                <w:i/>
                                <w:iCs/>
                                <w:sz w:val="20"/>
                              </w:rPr>
                              <w:t xml:space="preserve">To note: </w:t>
                            </w:r>
                            <w:r w:rsidR="00EB0890">
                              <w:rPr>
                                <w:i/>
                                <w:iCs/>
                                <w:sz w:val="20"/>
                              </w:rPr>
                              <w:t>the calculation of long service leave credits and</w:t>
                            </w:r>
                            <w:r w:rsidR="003B63B9">
                              <w:rPr>
                                <w:i/>
                                <w:iCs/>
                                <w:sz w:val="20"/>
                              </w:rPr>
                              <w:t xml:space="preserve"> applicable</w:t>
                            </w:r>
                            <w:r w:rsidR="00EB0890">
                              <w:rPr>
                                <w:i/>
                                <w:iCs/>
                                <w:sz w:val="20"/>
                              </w:rPr>
                              <w:t xml:space="preserve"> rates of pay</w:t>
                            </w:r>
                            <w:r w:rsidR="003B63B9">
                              <w:rPr>
                                <w:i/>
                                <w:iCs/>
                                <w:sz w:val="20"/>
                              </w:rPr>
                              <w:t xml:space="preserve"> may vary,</w:t>
                            </w:r>
                            <w:r w:rsidR="00EB0890">
                              <w:rPr>
                                <w:i/>
                                <w:iCs/>
                                <w:sz w:val="20"/>
                              </w:rPr>
                              <w:t xml:space="preserve"> subject to the </w:t>
                            </w:r>
                            <w:r w:rsidR="003B63B9">
                              <w:rPr>
                                <w:i/>
                                <w:iCs/>
                                <w:sz w:val="20"/>
                              </w:rPr>
                              <w:t>conditions outlined under</w:t>
                            </w:r>
                            <w:r w:rsidR="00EB0890">
                              <w:rPr>
                                <w:i/>
                                <w:iCs/>
                                <w:sz w:val="20"/>
                              </w:rPr>
                              <w:t xml:space="preserve"> relevant ACTPS enterprise agreements</w:t>
                            </w:r>
                            <w:r w:rsidR="003B63B9">
                              <w:rPr>
                                <w:i/>
                                <w:iCs/>
                                <w:sz w:val="20"/>
                              </w:rPr>
                              <w:t>.</w:t>
                            </w:r>
                            <w:r w:rsidR="007630D1">
                              <w:rPr>
                                <w:i/>
                                <w:iCs/>
                                <w:sz w:val="20"/>
                              </w:rPr>
                              <w:t xml:space="preserve"> </w:t>
                            </w:r>
                          </w:p>
                          <w:p w14:paraId="05074FEC" w14:textId="0C027B42" w:rsidR="00307F84" w:rsidRPr="00307F84" w:rsidRDefault="00307F84" w:rsidP="00307F84">
                            <w:pPr>
                              <w:rPr>
                                <w:i/>
                                <w:iCs/>
                                <w:sz w:val="20"/>
                              </w:rPr>
                            </w:pPr>
                            <w:r w:rsidRPr="00307F84">
                              <w:rPr>
                                <w:i/>
                                <w:iCs/>
                                <w:sz w:val="20"/>
                              </w:rPr>
                              <w:t xml:space="preserve"> </w:t>
                            </w:r>
                          </w:p>
                        </w:txbxContent>
                      </wps:txbx>
                      <wps:bodyPr rot="0" vert="horz" wrap="square" lIns="91440" tIns="45720" rIns="91440" bIns="45720" anchor="t" anchorCtr="0">
                        <a:noAutofit/>
                      </wps:bodyPr>
                    </wps:wsp>
                  </a:graphicData>
                </a:graphic>
              </wp:inline>
            </w:drawing>
          </mc:Choice>
          <mc:Fallback>
            <w:pict>
              <v:shape w14:anchorId="697142A5" id="Text Box 2" o:spid="_x0000_s1030" type="#_x0000_t202" style="width:465pt;height:49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" fillcolor="#d8d8d8 [2732]">
                <v:textbox>
                  <w:txbxContent>
                    <w:p w14:paraId="3F40909A" w14:textId="77777777" w:rsidR="00307F84" w:rsidRPr="00307F84" w:rsidRDefault="00307F84" w:rsidP="00307F84">
                      <w:pPr>
                        <w:spacing w:before="0" w:after="0" w:line="240" w:lineRule="auto"/>
                        <w:rPr>
                          <w:b/>
                          <w:bCs/>
                          <w:szCs w:val="22"/>
                        </w:rPr>
                      </w:pPr>
                      <w:r w:rsidRPr="00307F84">
                        <w:rPr>
                          <w:b/>
                          <w:bCs/>
                          <w:szCs w:val="22"/>
                        </w:rPr>
                        <w:t>Example 1 – Long Service Leave Accrual and Rates of Pay</w:t>
                      </w:r>
                    </w:p>
                    <w:p w14:paraId="2AF83D09" w14:textId="34A1B97D" w:rsidR="00307F84" w:rsidRDefault="00953E8B" w:rsidP="00307F84">
                      <w:pPr>
                        <w:rPr>
                          <w:szCs w:val="22"/>
                        </w:rPr>
                      </w:pPr>
                      <w:r>
                        <w:rPr>
                          <w:szCs w:val="22"/>
                        </w:rPr>
                        <w:t>Jane has been an ACTPS employee for 10 years. She</w:t>
                      </w:r>
                      <w:r w:rsidR="00307F84">
                        <w:rPr>
                          <w:szCs w:val="22"/>
                        </w:rPr>
                        <w:t xml:space="preserve"> h</w:t>
                      </w:r>
                      <w:r w:rsidR="007A4675">
                        <w:rPr>
                          <w:szCs w:val="22"/>
                        </w:rPr>
                        <w:t>olds</w:t>
                      </w:r>
                      <w:r w:rsidR="00307F84">
                        <w:rPr>
                          <w:szCs w:val="22"/>
                        </w:rPr>
                        <w:t xml:space="preserve"> two </w:t>
                      </w:r>
                      <w:r w:rsidR="007A4675">
                        <w:rPr>
                          <w:szCs w:val="22"/>
                        </w:rPr>
                        <w:t>concurrent</w:t>
                      </w:r>
                      <w:r w:rsidR="00307F84">
                        <w:rPr>
                          <w:szCs w:val="22"/>
                        </w:rPr>
                        <w:t xml:space="preserve"> </w:t>
                      </w:r>
                      <w:r w:rsidR="00F42F04">
                        <w:rPr>
                          <w:szCs w:val="22"/>
                        </w:rPr>
                        <w:t xml:space="preserve">part time permanent </w:t>
                      </w:r>
                      <w:r w:rsidR="007A4675">
                        <w:rPr>
                          <w:szCs w:val="22"/>
                        </w:rPr>
                        <w:t>positions</w:t>
                      </w:r>
                      <w:r w:rsidR="00307F84">
                        <w:rPr>
                          <w:szCs w:val="22"/>
                        </w:rPr>
                        <w:t xml:space="preserve"> within the </w:t>
                      </w:r>
                      <w:r w:rsidR="007A4675">
                        <w:rPr>
                          <w:szCs w:val="22"/>
                        </w:rPr>
                        <w:t>service as follows:</w:t>
                      </w:r>
                      <w:r w:rsidR="007A4675">
                        <w:rPr>
                          <w:szCs w:val="22"/>
                        </w:rPr>
                        <w:br/>
                        <w:t xml:space="preserve">Job 1 – </w:t>
                      </w:r>
                      <w:r w:rsidR="00307F84">
                        <w:rPr>
                          <w:szCs w:val="22"/>
                        </w:rPr>
                        <w:t xml:space="preserve">Monday </w:t>
                      </w:r>
                      <w:r>
                        <w:rPr>
                          <w:szCs w:val="22"/>
                        </w:rPr>
                        <w:t>to</w:t>
                      </w:r>
                      <w:r w:rsidR="007A4675">
                        <w:rPr>
                          <w:szCs w:val="22"/>
                        </w:rPr>
                        <w:t xml:space="preserve"> </w:t>
                      </w:r>
                      <w:r w:rsidR="00307F84">
                        <w:rPr>
                          <w:szCs w:val="22"/>
                        </w:rPr>
                        <w:t>Tuesday,</w:t>
                      </w:r>
                      <w:r w:rsidR="007A4675">
                        <w:rPr>
                          <w:szCs w:val="22"/>
                        </w:rPr>
                        <w:t xml:space="preserve"> 14.7 </w:t>
                      </w:r>
                      <w:r w:rsidR="002B7E79">
                        <w:rPr>
                          <w:szCs w:val="22"/>
                        </w:rPr>
                        <w:t xml:space="preserve">ordinary </w:t>
                      </w:r>
                      <w:r w:rsidR="007A4675">
                        <w:rPr>
                          <w:szCs w:val="22"/>
                        </w:rPr>
                        <w:t>hours per week</w:t>
                      </w:r>
                      <w:r w:rsidR="00307F84">
                        <w:rPr>
                          <w:szCs w:val="22"/>
                        </w:rPr>
                        <w:t xml:space="preserve"> </w:t>
                      </w:r>
                      <w:r w:rsidR="007A4675">
                        <w:rPr>
                          <w:szCs w:val="22"/>
                        </w:rPr>
                        <w:br/>
                        <w:t xml:space="preserve">Job 2 – Wednesday </w:t>
                      </w:r>
                      <w:r>
                        <w:rPr>
                          <w:szCs w:val="22"/>
                        </w:rPr>
                        <w:t xml:space="preserve">to </w:t>
                      </w:r>
                      <w:r w:rsidR="007A4675">
                        <w:rPr>
                          <w:szCs w:val="22"/>
                        </w:rPr>
                        <w:t>Friday</w:t>
                      </w:r>
                      <w:r w:rsidR="00D361BC">
                        <w:rPr>
                          <w:szCs w:val="22"/>
                        </w:rPr>
                        <w:t>,</w:t>
                      </w:r>
                      <w:r w:rsidR="007A4675">
                        <w:rPr>
                          <w:szCs w:val="22"/>
                        </w:rPr>
                        <w:t xml:space="preserve"> </w:t>
                      </w:r>
                      <w:r>
                        <w:rPr>
                          <w:szCs w:val="22"/>
                        </w:rPr>
                        <w:t xml:space="preserve">22.05 </w:t>
                      </w:r>
                      <w:r w:rsidR="002B7E79">
                        <w:rPr>
                          <w:szCs w:val="22"/>
                        </w:rPr>
                        <w:t xml:space="preserve">ordinary </w:t>
                      </w:r>
                      <w:r>
                        <w:rPr>
                          <w:szCs w:val="22"/>
                        </w:rPr>
                        <w:t>hours per week</w:t>
                      </w:r>
                      <w:r w:rsidR="008463B2">
                        <w:rPr>
                          <w:szCs w:val="22"/>
                        </w:rPr>
                        <w:t>.</w:t>
                      </w:r>
                      <w:r>
                        <w:rPr>
                          <w:szCs w:val="22"/>
                        </w:rPr>
                        <w:t xml:space="preserve"> </w:t>
                      </w:r>
                    </w:p>
                    <w:p w14:paraId="104A5AFD" w14:textId="375F36BD" w:rsidR="00307F84" w:rsidRDefault="00307F84" w:rsidP="00307F84">
                      <w:pPr>
                        <w:rPr>
                          <w:szCs w:val="22"/>
                        </w:rPr>
                      </w:pPr>
                      <w:r>
                        <w:rPr>
                          <w:szCs w:val="22"/>
                        </w:rPr>
                        <w:t xml:space="preserve">Jane decides to take </w:t>
                      </w:r>
                      <w:r w:rsidR="00EB0890">
                        <w:rPr>
                          <w:szCs w:val="22"/>
                        </w:rPr>
                        <w:t xml:space="preserve">two weeks’ </w:t>
                      </w:r>
                      <w:r>
                        <w:rPr>
                          <w:szCs w:val="22"/>
                        </w:rPr>
                        <w:t xml:space="preserve">long service leave. </w:t>
                      </w:r>
                      <w:r w:rsidR="00953E8B">
                        <w:rPr>
                          <w:szCs w:val="22"/>
                        </w:rPr>
                        <w:t xml:space="preserve">She submits </w:t>
                      </w:r>
                      <w:r w:rsidR="00D361BC">
                        <w:rPr>
                          <w:szCs w:val="22"/>
                        </w:rPr>
                        <w:t>a</w:t>
                      </w:r>
                      <w:r w:rsidR="00953E8B">
                        <w:rPr>
                          <w:szCs w:val="22"/>
                        </w:rPr>
                        <w:t xml:space="preserve"> separate </w:t>
                      </w:r>
                      <w:r w:rsidR="00EB0890">
                        <w:rPr>
                          <w:szCs w:val="22"/>
                        </w:rPr>
                        <w:t>leave application</w:t>
                      </w:r>
                      <w:r w:rsidR="00D361BC">
                        <w:rPr>
                          <w:szCs w:val="22"/>
                        </w:rPr>
                        <w:t xml:space="preserve"> for each job</w:t>
                      </w:r>
                      <w:r w:rsidR="003E5747">
                        <w:rPr>
                          <w:szCs w:val="22"/>
                        </w:rPr>
                        <w:t>, both</w:t>
                      </w:r>
                      <w:r w:rsidR="00950C64">
                        <w:rPr>
                          <w:szCs w:val="22"/>
                        </w:rPr>
                        <w:t xml:space="preserve"> </w:t>
                      </w:r>
                      <w:r w:rsidR="00953E8B">
                        <w:rPr>
                          <w:szCs w:val="22"/>
                        </w:rPr>
                        <w:t xml:space="preserve">for the whole </w:t>
                      </w:r>
                      <w:r w:rsidR="00D361BC">
                        <w:rPr>
                          <w:szCs w:val="22"/>
                        </w:rPr>
                        <w:t>two-week</w:t>
                      </w:r>
                      <w:r w:rsidR="00953E8B">
                        <w:rPr>
                          <w:szCs w:val="22"/>
                        </w:rPr>
                        <w:t xml:space="preserve"> period</w:t>
                      </w:r>
                      <w:r w:rsidR="003E5747">
                        <w:rPr>
                          <w:szCs w:val="22"/>
                        </w:rPr>
                        <w:t>.</w:t>
                      </w:r>
                      <w:r w:rsidR="00950C64">
                        <w:rPr>
                          <w:szCs w:val="22"/>
                        </w:rPr>
                        <w:t xml:space="preserve"> </w:t>
                      </w:r>
                    </w:p>
                    <w:p w14:paraId="247172CA" w14:textId="3F2C7CF6" w:rsidR="00950C64" w:rsidRDefault="00307F84" w:rsidP="00307F84">
                      <w:pPr>
                        <w:rPr>
                          <w:szCs w:val="22"/>
                        </w:rPr>
                      </w:pPr>
                      <w:r>
                        <w:rPr>
                          <w:szCs w:val="22"/>
                        </w:rPr>
                        <w:t xml:space="preserve">Whilst Jane is on </w:t>
                      </w:r>
                      <w:r w:rsidR="003E5747">
                        <w:rPr>
                          <w:szCs w:val="22"/>
                        </w:rPr>
                        <w:t xml:space="preserve">long service </w:t>
                      </w:r>
                      <w:r>
                        <w:rPr>
                          <w:szCs w:val="22"/>
                        </w:rPr>
                        <w:t>leave,</w:t>
                      </w:r>
                      <w:r w:rsidR="003E5747">
                        <w:rPr>
                          <w:szCs w:val="22"/>
                        </w:rPr>
                        <w:t xml:space="preserve"> her</w:t>
                      </w:r>
                      <w:r>
                        <w:rPr>
                          <w:szCs w:val="22"/>
                        </w:rPr>
                        <w:t xml:space="preserve"> payment for the period is calculated at two separate rates of pay, relative to </w:t>
                      </w:r>
                      <w:r w:rsidR="003E5747">
                        <w:rPr>
                          <w:szCs w:val="22"/>
                        </w:rPr>
                        <w:t>the ordinary hours of work</w:t>
                      </w:r>
                      <w:r>
                        <w:rPr>
                          <w:szCs w:val="22"/>
                        </w:rPr>
                        <w:t xml:space="preserve"> </w:t>
                      </w:r>
                      <w:r w:rsidR="003E5747">
                        <w:rPr>
                          <w:szCs w:val="22"/>
                        </w:rPr>
                        <w:t xml:space="preserve">and </w:t>
                      </w:r>
                      <w:r w:rsidR="00D361BC">
                        <w:rPr>
                          <w:szCs w:val="22"/>
                        </w:rPr>
                        <w:t>salary payments</w:t>
                      </w:r>
                      <w:r w:rsidR="003E5747">
                        <w:rPr>
                          <w:szCs w:val="22"/>
                        </w:rPr>
                        <w:t xml:space="preserve"> </w:t>
                      </w:r>
                      <w:r>
                        <w:rPr>
                          <w:szCs w:val="22"/>
                        </w:rPr>
                        <w:t xml:space="preserve">for each separate employment. </w:t>
                      </w:r>
                    </w:p>
                    <w:p w14:paraId="54FB567F" w14:textId="30DBCDB6" w:rsidR="00307F84" w:rsidRDefault="00307F84" w:rsidP="00307F84">
                      <w:pPr>
                        <w:rPr>
                          <w:szCs w:val="22"/>
                        </w:rPr>
                      </w:pPr>
                      <w:r>
                        <w:rPr>
                          <w:szCs w:val="22"/>
                        </w:rPr>
                        <w:t>Jane’s part time long service leave balance will be reduced by two weeks’ entitlement on each of her separate employment arrangements.</w:t>
                      </w:r>
                    </w:p>
                    <w:tbl>
                      <w:tblPr>
                        <w:tblStyle w:val="TableGrid"/>
                        <w:tblW w:w="0" w:type="auto"/>
                        <w:tblLook w:val="04A0" w:firstRow="1" w:lastRow="0" w:firstColumn="1" w:lastColumn="0" w:noHBand="0" w:noVBand="1"/>
                      </w:tblPr>
                      <w:tblGrid>
                        <w:gridCol w:w="2601"/>
                        <w:gridCol w:w="2923"/>
                        <w:gridCol w:w="3118"/>
                      </w:tblGrid>
                      <w:tr w:rsidR="00307F84" w14:paraId="224184AA" w14:textId="77777777" w:rsidTr="00893890">
                        <w:trPr>
                          <w:trHeight w:val="737"/>
                        </w:trPr>
                        <w:tc>
                          <w:tcPr>
                            <w:tcW w:w="2601" w:type="dxa"/>
                            <w:vAlign w:val="center"/>
                          </w:tcPr>
                          <w:p w14:paraId="4932351B" w14:textId="77777777" w:rsidR="00307F84" w:rsidRDefault="00307F84" w:rsidP="00D361BC">
                            <w:pPr>
                              <w:spacing w:before="120" w:after="120"/>
                            </w:pPr>
                          </w:p>
                        </w:tc>
                        <w:tc>
                          <w:tcPr>
                            <w:tcW w:w="2923" w:type="dxa"/>
                            <w:vAlign w:val="center"/>
                          </w:tcPr>
                          <w:p w14:paraId="262C2706" w14:textId="77777777" w:rsidR="00307F84" w:rsidRPr="00FE4097" w:rsidRDefault="00307F84" w:rsidP="00D361BC">
                            <w:pPr>
                              <w:spacing w:before="120" w:after="120"/>
                              <w:rPr>
                                <w:b/>
                                <w:bCs/>
                              </w:rPr>
                            </w:pPr>
                            <w:r w:rsidRPr="00FE4097">
                              <w:rPr>
                                <w:b/>
                                <w:bCs/>
                              </w:rPr>
                              <w:t xml:space="preserve">JOB 1 </w:t>
                            </w:r>
                          </w:p>
                        </w:tc>
                        <w:tc>
                          <w:tcPr>
                            <w:tcW w:w="3118" w:type="dxa"/>
                            <w:vAlign w:val="center"/>
                          </w:tcPr>
                          <w:p w14:paraId="06E1DF55" w14:textId="77777777" w:rsidR="00307F84" w:rsidRPr="00FE4097" w:rsidRDefault="00307F84" w:rsidP="00D361BC">
                            <w:pPr>
                              <w:spacing w:before="120" w:after="120"/>
                              <w:rPr>
                                <w:b/>
                                <w:bCs/>
                              </w:rPr>
                            </w:pPr>
                            <w:r w:rsidRPr="00FE4097">
                              <w:rPr>
                                <w:b/>
                                <w:bCs/>
                              </w:rPr>
                              <w:t>JOB 2</w:t>
                            </w:r>
                          </w:p>
                        </w:tc>
                      </w:tr>
                      <w:tr w:rsidR="00950C64" w14:paraId="092F6F3C" w14:textId="77777777" w:rsidTr="00893890">
                        <w:trPr>
                          <w:trHeight w:val="737"/>
                        </w:trPr>
                        <w:tc>
                          <w:tcPr>
                            <w:tcW w:w="2601" w:type="dxa"/>
                            <w:vAlign w:val="center"/>
                          </w:tcPr>
                          <w:p w14:paraId="468B3DDB" w14:textId="41CEE1F3" w:rsidR="00950C64" w:rsidRDefault="00950C64" w:rsidP="00D361BC">
                            <w:pPr>
                              <w:spacing w:before="120" w:after="120"/>
                            </w:pPr>
                            <w:r>
                              <w:t>long service leave credit</w:t>
                            </w:r>
                          </w:p>
                        </w:tc>
                        <w:tc>
                          <w:tcPr>
                            <w:tcW w:w="2923" w:type="dxa"/>
                            <w:vAlign w:val="center"/>
                          </w:tcPr>
                          <w:p w14:paraId="106649FD" w14:textId="77777777" w:rsidR="00950C64" w:rsidRDefault="00950C64" w:rsidP="00D361BC">
                            <w:pPr>
                              <w:spacing w:before="120" w:after="120"/>
                            </w:pPr>
                            <w:r>
                              <w:t xml:space="preserve">3 months part time </w:t>
                            </w:r>
                            <w:r w:rsidR="00D361BC">
                              <w:t>(0.4 FTE)</w:t>
                            </w:r>
                          </w:p>
                          <w:p w14:paraId="66D0DB10" w14:textId="1EF90A4C" w:rsidR="001E472F" w:rsidRDefault="00282725" w:rsidP="00D361BC">
                            <w:pPr>
                              <w:spacing w:before="120" w:after="120"/>
                            </w:pPr>
                            <w:r>
                              <w:t>Average hours:</w:t>
                            </w:r>
                            <w:r w:rsidR="00893890">
                              <w:t xml:space="preserve"> 14.7 per week</w:t>
                            </w:r>
                          </w:p>
                        </w:tc>
                        <w:tc>
                          <w:tcPr>
                            <w:tcW w:w="3118" w:type="dxa"/>
                            <w:vAlign w:val="center"/>
                          </w:tcPr>
                          <w:p w14:paraId="789C4590" w14:textId="77777777" w:rsidR="00950C64" w:rsidRDefault="00950C64" w:rsidP="00D361BC">
                            <w:pPr>
                              <w:spacing w:before="120" w:after="120"/>
                            </w:pPr>
                            <w:r>
                              <w:t xml:space="preserve">3 months part time </w:t>
                            </w:r>
                            <w:r w:rsidR="00D361BC">
                              <w:t>(0.6 FTE)</w:t>
                            </w:r>
                          </w:p>
                          <w:p w14:paraId="7570F337" w14:textId="530CC260" w:rsidR="001E472F" w:rsidRDefault="00282725" w:rsidP="00D361BC">
                            <w:pPr>
                              <w:spacing w:before="120" w:after="120"/>
                            </w:pPr>
                            <w:r>
                              <w:t>Average hours:</w:t>
                            </w:r>
                            <w:r w:rsidR="00893890">
                              <w:t xml:space="preserve"> 22.05 per week</w:t>
                            </w:r>
                          </w:p>
                        </w:tc>
                      </w:tr>
                      <w:tr w:rsidR="00950C64" w14:paraId="549DD419" w14:textId="77777777" w:rsidTr="00893890">
                        <w:trPr>
                          <w:trHeight w:val="737"/>
                        </w:trPr>
                        <w:tc>
                          <w:tcPr>
                            <w:tcW w:w="2601" w:type="dxa"/>
                            <w:vAlign w:val="center"/>
                          </w:tcPr>
                          <w:p w14:paraId="7BCAF3C9" w14:textId="2A89B2A8" w:rsidR="00950C64" w:rsidRDefault="00950C64" w:rsidP="00D361BC">
                            <w:pPr>
                              <w:spacing w:before="120" w:after="120"/>
                            </w:pPr>
                            <w:r>
                              <w:t>Period of leave taken</w:t>
                            </w:r>
                          </w:p>
                        </w:tc>
                        <w:tc>
                          <w:tcPr>
                            <w:tcW w:w="2923" w:type="dxa"/>
                            <w:vAlign w:val="center"/>
                          </w:tcPr>
                          <w:p w14:paraId="33F75F8E" w14:textId="748C7633" w:rsidR="00950C64" w:rsidRDefault="00950C64" w:rsidP="00D361BC">
                            <w:pPr>
                              <w:spacing w:before="120" w:after="120"/>
                            </w:pPr>
                            <w:r>
                              <w:t>2 weeks (14 days)</w:t>
                            </w:r>
                          </w:p>
                        </w:tc>
                        <w:tc>
                          <w:tcPr>
                            <w:tcW w:w="3118" w:type="dxa"/>
                            <w:vAlign w:val="center"/>
                          </w:tcPr>
                          <w:p w14:paraId="3419960A" w14:textId="5EB93769" w:rsidR="00950C64" w:rsidRDefault="00950C64" w:rsidP="00D361BC">
                            <w:pPr>
                              <w:spacing w:before="120" w:after="120"/>
                            </w:pPr>
                            <w:r>
                              <w:t>2 weeks (14 days)</w:t>
                            </w:r>
                          </w:p>
                        </w:tc>
                      </w:tr>
                      <w:tr w:rsidR="00950C64" w14:paraId="103D0BE2" w14:textId="77777777" w:rsidTr="00893890">
                        <w:trPr>
                          <w:trHeight w:val="737"/>
                        </w:trPr>
                        <w:tc>
                          <w:tcPr>
                            <w:tcW w:w="2601" w:type="dxa"/>
                            <w:vAlign w:val="center"/>
                          </w:tcPr>
                          <w:p w14:paraId="45DEB473" w14:textId="651A3F7C" w:rsidR="00950C64" w:rsidRDefault="00950C64" w:rsidP="00D361BC">
                            <w:pPr>
                              <w:spacing w:before="120" w:after="120"/>
                            </w:pPr>
                            <w:r>
                              <w:t>Leave period rate of pay</w:t>
                            </w:r>
                          </w:p>
                        </w:tc>
                        <w:tc>
                          <w:tcPr>
                            <w:tcW w:w="2923" w:type="dxa"/>
                            <w:vAlign w:val="center"/>
                          </w:tcPr>
                          <w:p w14:paraId="0BBD72CD" w14:textId="0D59DF7F" w:rsidR="00950C64" w:rsidRDefault="00950C64" w:rsidP="00D361BC">
                            <w:pPr>
                              <w:spacing w:before="120" w:after="120"/>
                            </w:pPr>
                            <w:r>
                              <w:t>Job 1 ordinary weekly rate of pay x 2 weeks</w:t>
                            </w:r>
                          </w:p>
                        </w:tc>
                        <w:tc>
                          <w:tcPr>
                            <w:tcW w:w="3118" w:type="dxa"/>
                            <w:vAlign w:val="center"/>
                          </w:tcPr>
                          <w:p w14:paraId="7DE9DFD6" w14:textId="7100ECC1" w:rsidR="00950C64" w:rsidRDefault="00950C64" w:rsidP="00D361BC">
                            <w:pPr>
                              <w:spacing w:before="120" w:after="120"/>
                            </w:pPr>
                            <w:r>
                              <w:t>Job 2 ordinary weekly rate of pay x 2 weeks</w:t>
                            </w:r>
                          </w:p>
                        </w:tc>
                      </w:tr>
                      <w:tr w:rsidR="00950C64" w14:paraId="21729B07" w14:textId="77777777" w:rsidTr="00893890">
                        <w:trPr>
                          <w:trHeight w:val="737"/>
                        </w:trPr>
                        <w:tc>
                          <w:tcPr>
                            <w:tcW w:w="2601" w:type="dxa"/>
                            <w:vAlign w:val="center"/>
                          </w:tcPr>
                          <w:p w14:paraId="10FD8963" w14:textId="0C5544F5" w:rsidR="00950C64" w:rsidRDefault="00950C64" w:rsidP="00D361BC">
                            <w:pPr>
                              <w:spacing w:before="120" w:after="120"/>
                            </w:pPr>
                            <w:r>
                              <w:t>Remaining long service leave credit</w:t>
                            </w:r>
                          </w:p>
                        </w:tc>
                        <w:tc>
                          <w:tcPr>
                            <w:tcW w:w="2923" w:type="dxa"/>
                            <w:vAlign w:val="center"/>
                          </w:tcPr>
                          <w:p w14:paraId="698C5BDA" w14:textId="13E2C50E" w:rsidR="00950C64" w:rsidRDefault="00950C64" w:rsidP="00D361BC">
                            <w:pPr>
                              <w:spacing w:before="120" w:after="120"/>
                            </w:pPr>
                            <w:r>
                              <w:t xml:space="preserve">2.5 months part time </w:t>
                            </w:r>
                            <w:r w:rsidR="00D361BC">
                              <w:t>(0.4 FTE)</w:t>
                            </w:r>
                          </w:p>
                        </w:tc>
                        <w:tc>
                          <w:tcPr>
                            <w:tcW w:w="3118" w:type="dxa"/>
                            <w:vAlign w:val="center"/>
                          </w:tcPr>
                          <w:p w14:paraId="48AC9F93" w14:textId="052A874D" w:rsidR="00950C64" w:rsidRDefault="00950C64" w:rsidP="00D361BC">
                            <w:pPr>
                              <w:spacing w:before="120" w:after="120"/>
                            </w:pPr>
                            <w:r>
                              <w:t>2.5 months part time</w:t>
                            </w:r>
                            <w:r w:rsidR="00D361BC">
                              <w:t xml:space="preserve"> (0.6 FTE)</w:t>
                            </w:r>
                          </w:p>
                        </w:tc>
                      </w:tr>
                    </w:tbl>
                    <w:p w14:paraId="55237B36" w14:textId="0983D034" w:rsidR="00950C64" w:rsidRDefault="00950C64" w:rsidP="00307F84">
                      <w:pPr>
                        <w:rPr>
                          <w:i/>
                          <w:iCs/>
                          <w:sz w:val="20"/>
                        </w:rPr>
                      </w:pPr>
                      <w:r>
                        <w:rPr>
                          <w:i/>
                          <w:iCs/>
                          <w:sz w:val="20"/>
                        </w:rPr>
                        <w:t xml:space="preserve">To note: </w:t>
                      </w:r>
                      <w:r w:rsidR="00EB0890">
                        <w:rPr>
                          <w:i/>
                          <w:iCs/>
                          <w:sz w:val="20"/>
                        </w:rPr>
                        <w:t>the calculation of long service leave credits and</w:t>
                      </w:r>
                      <w:r w:rsidR="003B63B9">
                        <w:rPr>
                          <w:i/>
                          <w:iCs/>
                          <w:sz w:val="20"/>
                        </w:rPr>
                        <w:t xml:space="preserve"> applicable</w:t>
                      </w:r>
                      <w:r w:rsidR="00EB0890">
                        <w:rPr>
                          <w:i/>
                          <w:iCs/>
                          <w:sz w:val="20"/>
                        </w:rPr>
                        <w:t xml:space="preserve"> rates of pay</w:t>
                      </w:r>
                      <w:r w:rsidR="003B63B9">
                        <w:rPr>
                          <w:i/>
                          <w:iCs/>
                          <w:sz w:val="20"/>
                        </w:rPr>
                        <w:t xml:space="preserve"> may vary,</w:t>
                      </w:r>
                      <w:r w:rsidR="00EB0890">
                        <w:rPr>
                          <w:i/>
                          <w:iCs/>
                          <w:sz w:val="20"/>
                        </w:rPr>
                        <w:t xml:space="preserve"> subject to the </w:t>
                      </w:r>
                      <w:r w:rsidR="003B63B9">
                        <w:rPr>
                          <w:i/>
                          <w:iCs/>
                          <w:sz w:val="20"/>
                        </w:rPr>
                        <w:t>conditions outlined under</w:t>
                      </w:r>
                      <w:r w:rsidR="00EB0890">
                        <w:rPr>
                          <w:i/>
                          <w:iCs/>
                          <w:sz w:val="20"/>
                        </w:rPr>
                        <w:t xml:space="preserve"> relevant ACTPS enterprise agreements</w:t>
                      </w:r>
                      <w:r w:rsidR="003B63B9">
                        <w:rPr>
                          <w:i/>
                          <w:iCs/>
                          <w:sz w:val="20"/>
                        </w:rPr>
                        <w:t>.</w:t>
                      </w:r>
                      <w:r w:rsidR="007630D1">
                        <w:rPr>
                          <w:i/>
                          <w:iCs/>
                          <w:sz w:val="20"/>
                        </w:rPr>
                        <w:t xml:space="preserve"> </w:t>
                      </w:r>
                    </w:p>
                    <w:p w14:paraId="05074FEC" w14:textId="0C027B42" w:rsidR="00307F84" w:rsidRPr="00307F84" w:rsidRDefault="00307F84" w:rsidP="00307F84">
                      <w:pPr>
                        <w:rPr>
                          <w:i/>
                          <w:iCs/>
                          <w:sz w:val="20"/>
                        </w:rPr>
                      </w:pPr>
                      <w:r w:rsidRPr="00307F84">
                        <w:rPr>
                          <w:i/>
                          <w:iCs/>
                          <w:sz w:val="20"/>
                        </w:rPr>
                        <w:t xml:space="preserve"> </w:t>
                      </w:r>
                    </w:p>
                  </w:txbxContent>
                </v:textbox>
                <w10:anchorlock/>
              </v:shape>
            </w:pict>
          </mc:Fallback>
        </mc:AlternateContent>
      </w:r>
      <w:r w:rsidR="007D0972" w:rsidRPr="003C5F75">
        <w:rPr>
          <w:noProof/>
          <w:szCs w:val="22"/>
        </w:rPr>
        <w:t xml:space="preserve"> </w:t>
      </w:r>
      <w:r w:rsidRPr="003C5F75">
        <w:rPr>
          <w:noProof/>
          <w:szCs w:val="22"/>
        </w:rPr>
        <w:lastRenderedPageBreak/>
        <mc:AlternateContent>
          <mc:Choice Requires="wps">
            <w:drawing>
              <wp:inline distT="0" distB="0" distL="0" distR="0" wp14:anchorId="25739112" wp14:editId="50CFD7BE">
                <wp:extent cx="6353175" cy="9144000"/>
                <wp:effectExtent l="0" t="0" r="28575"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9144000"/>
                        </a:xfrm>
                        <a:prstGeom prst="rect">
                          <a:avLst/>
                        </a:prstGeom>
                        <a:solidFill>
                          <a:schemeClr val="bg1">
                            <a:lumMod val="85000"/>
                          </a:schemeClr>
                        </a:solidFill>
                        <a:ln w="9525">
                          <a:solidFill>
                            <a:srgbClr val="000000"/>
                          </a:solidFill>
                          <a:miter lim="800000"/>
                          <a:headEnd/>
                          <a:tailEnd/>
                        </a:ln>
                      </wps:spPr>
                      <wps:txbx>
                        <w:txbxContent>
                          <w:p w14:paraId="5A9FB831" w14:textId="03B40376" w:rsidR="00307F84" w:rsidRDefault="00307F84" w:rsidP="005F4C26">
                            <w:pPr>
                              <w:spacing w:before="0" w:after="120" w:line="240" w:lineRule="auto"/>
                              <w:rPr>
                                <w:b/>
                                <w:bCs/>
                                <w:szCs w:val="22"/>
                              </w:rPr>
                            </w:pPr>
                            <w:r w:rsidRPr="00307F84">
                              <w:rPr>
                                <w:b/>
                                <w:bCs/>
                                <w:szCs w:val="22"/>
                              </w:rPr>
                              <w:t xml:space="preserve">Example </w:t>
                            </w:r>
                            <w:r>
                              <w:rPr>
                                <w:b/>
                                <w:bCs/>
                                <w:szCs w:val="22"/>
                              </w:rPr>
                              <w:t>2</w:t>
                            </w:r>
                            <w:r w:rsidRPr="00307F84">
                              <w:rPr>
                                <w:b/>
                                <w:bCs/>
                                <w:szCs w:val="22"/>
                              </w:rPr>
                              <w:t xml:space="preserve"> – </w:t>
                            </w:r>
                            <w:r>
                              <w:rPr>
                                <w:b/>
                                <w:bCs/>
                                <w:szCs w:val="22"/>
                              </w:rPr>
                              <w:t>Eligibility to accrue Long Service Leave</w:t>
                            </w:r>
                          </w:p>
                          <w:p w14:paraId="4B0F099A" w14:textId="46A4DCAD" w:rsidR="00307F84" w:rsidRPr="0049748C" w:rsidRDefault="00307F84" w:rsidP="00307F84">
                            <w:pPr>
                              <w:spacing w:before="0" w:after="0" w:line="240" w:lineRule="auto"/>
                              <w:rPr>
                                <w:szCs w:val="22"/>
                              </w:rPr>
                            </w:pPr>
                            <w:r w:rsidRPr="0049748C">
                              <w:rPr>
                                <w:szCs w:val="22"/>
                              </w:rPr>
                              <w:t xml:space="preserve">Betty and </w:t>
                            </w:r>
                            <w:r w:rsidR="00EB2625" w:rsidRPr="0049748C">
                              <w:rPr>
                                <w:szCs w:val="22"/>
                              </w:rPr>
                              <w:t xml:space="preserve">Tom </w:t>
                            </w:r>
                            <w:r w:rsidR="002D1D9A" w:rsidRPr="0049748C">
                              <w:rPr>
                                <w:szCs w:val="22"/>
                              </w:rPr>
                              <w:t>are both employed</w:t>
                            </w:r>
                            <w:r w:rsidR="001F5321" w:rsidRPr="0049748C">
                              <w:rPr>
                                <w:szCs w:val="22"/>
                              </w:rPr>
                              <w:t xml:space="preserve"> a</w:t>
                            </w:r>
                            <w:r w:rsidR="00EC4525" w:rsidRPr="0049748C">
                              <w:rPr>
                                <w:szCs w:val="22"/>
                              </w:rPr>
                              <w:t xml:space="preserve">s </w:t>
                            </w:r>
                            <w:r w:rsidR="00DB4F90">
                              <w:rPr>
                                <w:szCs w:val="22"/>
                              </w:rPr>
                              <w:t>A</w:t>
                            </w:r>
                            <w:r w:rsidR="00EC4525" w:rsidRPr="0049748C">
                              <w:rPr>
                                <w:szCs w:val="22"/>
                              </w:rPr>
                              <w:t xml:space="preserve">dministrative </w:t>
                            </w:r>
                            <w:r w:rsidR="00DB4F90">
                              <w:rPr>
                                <w:szCs w:val="22"/>
                              </w:rPr>
                              <w:t>S</w:t>
                            </w:r>
                            <w:r w:rsidR="00EC4525" w:rsidRPr="0049748C">
                              <w:rPr>
                                <w:szCs w:val="22"/>
                              </w:rPr>
                              <w:t xml:space="preserve">ervices </w:t>
                            </w:r>
                            <w:r w:rsidR="00DB4F90">
                              <w:rPr>
                                <w:szCs w:val="22"/>
                              </w:rPr>
                              <w:t>O</w:t>
                            </w:r>
                            <w:r w:rsidR="00EC4525" w:rsidRPr="0049748C">
                              <w:rPr>
                                <w:szCs w:val="22"/>
                              </w:rPr>
                              <w:t>fficer</w:t>
                            </w:r>
                            <w:r w:rsidR="00054CBB" w:rsidRPr="0049748C">
                              <w:rPr>
                                <w:szCs w:val="22"/>
                              </w:rPr>
                              <w:t>s</w:t>
                            </w:r>
                            <w:r w:rsidR="00AD527D" w:rsidRPr="0049748C">
                              <w:rPr>
                                <w:szCs w:val="22"/>
                              </w:rPr>
                              <w:t xml:space="preserve"> (ASO)</w:t>
                            </w:r>
                            <w:r w:rsidR="002D1D9A" w:rsidRPr="0049748C">
                              <w:rPr>
                                <w:szCs w:val="22"/>
                              </w:rPr>
                              <w:t xml:space="preserve"> on a temporary part time basis</w:t>
                            </w:r>
                            <w:r w:rsidR="00AC66C7">
                              <w:rPr>
                                <w:szCs w:val="22"/>
                              </w:rPr>
                              <w:t xml:space="preserve"> </w:t>
                            </w:r>
                            <w:r w:rsidR="0048620F">
                              <w:rPr>
                                <w:szCs w:val="22"/>
                              </w:rPr>
                              <w:t xml:space="preserve">from 01 January 2023, </w:t>
                            </w:r>
                            <w:r w:rsidR="0048620F" w:rsidRPr="0049748C">
                              <w:rPr>
                                <w:szCs w:val="22"/>
                              </w:rPr>
                              <w:t>for a period of 18 months</w:t>
                            </w:r>
                            <w:r w:rsidR="002D1D9A" w:rsidRPr="0049748C">
                              <w:rPr>
                                <w:szCs w:val="22"/>
                              </w:rPr>
                              <w:t xml:space="preserve">. </w:t>
                            </w:r>
                          </w:p>
                          <w:p w14:paraId="6090EAC5" w14:textId="77777777" w:rsidR="00721DFB" w:rsidRPr="0049748C" w:rsidRDefault="00721DFB" w:rsidP="00307F84">
                            <w:pPr>
                              <w:spacing w:before="0" w:after="0" w:line="240" w:lineRule="auto"/>
                              <w:rPr>
                                <w:szCs w:val="22"/>
                              </w:rPr>
                            </w:pPr>
                          </w:p>
                          <w:p w14:paraId="72BE91A9" w14:textId="2B89C2A1" w:rsidR="00BC2C6E" w:rsidRPr="0049748C" w:rsidRDefault="00BC2C6E" w:rsidP="00307F84">
                            <w:pPr>
                              <w:spacing w:before="0" w:after="0" w:line="240" w:lineRule="auto"/>
                              <w:rPr>
                                <w:szCs w:val="22"/>
                              </w:rPr>
                            </w:pPr>
                            <w:r w:rsidRPr="0049748C">
                              <w:rPr>
                                <w:szCs w:val="22"/>
                              </w:rPr>
                              <w:t>Tom has not</w:t>
                            </w:r>
                            <w:r w:rsidR="00F23982">
                              <w:rPr>
                                <w:szCs w:val="22"/>
                              </w:rPr>
                              <w:t xml:space="preserve"> previously</w:t>
                            </w:r>
                            <w:r w:rsidRPr="0049748C">
                              <w:rPr>
                                <w:szCs w:val="22"/>
                              </w:rPr>
                              <w:t xml:space="preserve"> worked in the service</w:t>
                            </w:r>
                            <w:r w:rsidR="00D90A08">
                              <w:rPr>
                                <w:szCs w:val="22"/>
                              </w:rPr>
                              <w:t>,</w:t>
                            </w:r>
                            <w:r w:rsidR="004B159B">
                              <w:rPr>
                                <w:szCs w:val="22"/>
                              </w:rPr>
                              <w:t xml:space="preserve"> or </w:t>
                            </w:r>
                            <w:r w:rsidR="00F93369">
                              <w:rPr>
                                <w:szCs w:val="22"/>
                              </w:rPr>
                              <w:t xml:space="preserve">with any </w:t>
                            </w:r>
                            <w:r w:rsidR="004B159B">
                              <w:rPr>
                                <w:szCs w:val="22"/>
                              </w:rPr>
                              <w:t xml:space="preserve">other recognised </w:t>
                            </w:r>
                            <w:r w:rsidR="00D90A08">
                              <w:rPr>
                                <w:szCs w:val="22"/>
                              </w:rPr>
                              <w:t>entity, and</w:t>
                            </w:r>
                            <w:r w:rsidR="00F23982">
                              <w:rPr>
                                <w:szCs w:val="22"/>
                              </w:rPr>
                              <w:t xml:space="preserve"> </w:t>
                            </w:r>
                            <w:r w:rsidRPr="0049748C">
                              <w:rPr>
                                <w:szCs w:val="22"/>
                              </w:rPr>
                              <w:t xml:space="preserve">does not work a second job. </w:t>
                            </w:r>
                            <w:r w:rsidR="00F23982">
                              <w:rPr>
                                <w:szCs w:val="22"/>
                              </w:rPr>
                              <w:t xml:space="preserve">Tom </w:t>
                            </w:r>
                            <w:r w:rsidR="00282725">
                              <w:rPr>
                                <w:szCs w:val="22"/>
                              </w:rPr>
                              <w:t xml:space="preserve">must wait until he reaches eligibility requirements, including length of service, in accordance with the relevant Enterprise Agreement at clause </w:t>
                            </w:r>
                            <w:r w:rsidR="00D90A08">
                              <w:rPr>
                                <w:szCs w:val="22"/>
                              </w:rPr>
                              <w:t>E25 before</w:t>
                            </w:r>
                            <w:r w:rsidR="00F23982">
                              <w:rPr>
                                <w:szCs w:val="22"/>
                              </w:rPr>
                              <w:t xml:space="preserve"> he is eligible to accrue long service leave</w:t>
                            </w:r>
                            <w:r w:rsidR="000A37E6">
                              <w:rPr>
                                <w:szCs w:val="22"/>
                              </w:rPr>
                              <w:t>.</w:t>
                            </w:r>
                          </w:p>
                          <w:p w14:paraId="49C3DBBB" w14:textId="77777777" w:rsidR="00BC2C6E" w:rsidRPr="0049748C" w:rsidRDefault="00BC2C6E" w:rsidP="00307F84">
                            <w:pPr>
                              <w:spacing w:before="0" w:after="0" w:line="240" w:lineRule="auto"/>
                              <w:rPr>
                                <w:szCs w:val="22"/>
                              </w:rPr>
                            </w:pPr>
                          </w:p>
                          <w:p w14:paraId="76B6BD64" w14:textId="6D7A43B5" w:rsidR="003B63B9" w:rsidRPr="0049748C" w:rsidRDefault="00721DFB" w:rsidP="00307F84">
                            <w:pPr>
                              <w:spacing w:before="0" w:after="0" w:line="240" w:lineRule="auto"/>
                              <w:rPr>
                                <w:szCs w:val="22"/>
                              </w:rPr>
                            </w:pPr>
                            <w:r w:rsidRPr="0049748C">
                              <w:rPr>
                                <w:szCs w:val="22"/>
                              </w:rPr>
                              <w:t xml:space="preserve">Betty has a second job in the ACTPS as a </w:t>
                            </w:r>
                            <w:r w:rsidR="00BC2C6E" w:rsidRPr="0049748C">
                              <w:rPr>
                                <w:szCs w:val="22"/>
                              </w:rPr>
                              <w:t>part time</w:t>
                            </w:r>
                            <w:r w:rsidR="00893890">
                              <w:rPr>
                                <w:szCs w:val="22"/>
                              </w:rPr>
                              <w:t xml:space="preserve"> </w:t>
                            </w:r>
                            <w:r w:rsidR="00DB4F90">
                              <w:rPr>
                                <w:szCs w:val="22"/>
                              </w:rPr>
                              <w:t>School Assistant (SA)</w:t>
                            </w:r>
                            <w:r w:rsidRPr="0049748C">
                              <w:rPr>
                                <w:szCs w:val="22"/>
                              </w:rPr>
                              <w:t>. Sh</w:t>
                            </w:r>
                            <w:r w:rsidR="00BC2C6E" w:rsidRPr="0049748C">
                              <w:rPr>
                                <w:szCs w:val="22"/>
                              </w:rPr>
                              <w:t xml:space="preserve">e has been working in this role </w:t>
                            </w:r>
                            <w:r w:rsidR="00EF1E7B" w:rsidRPr="0049748C">
                              <w:rPr>
                                <w:szCs w:val="22"/>
                              </w:rPr>
                              <w:t>since 01 June 2013.</w:t>
                            </w:r>
                            <w:r w:rsidR="009D7DBD">
                              <w:rPr>
                                <w:szCs w:val="22"/>
                              </w:rPr>
                              <w:t xml:space="preserve"> Her total ACTPS service counts towards eligibility to accrue long service leave</w:t>
                            </w:r>
                            <w:r w:rsidR="001E472F">
                              <w:rPr>
                                <w:szCs w:val="22"/>
                              </w:rPr>
                              <w:t xml:space="preserve"> </w:t>
                            </w:r>
                            <w:r w:rsidR="009D7DBD">
                              <w:rPr>
                                <w:szCs w:val="22"/>
                              </w:rPr>
                              <w:t xml:space="preserve">on both her ASO and </w:t>
                            </w:r>
                            <w:r w:rsidR="00DB4F90">
                              <w:rPr>
                                <w:szCs w:val="22"/>
                              </w:rPr>
                              <w:t>SA</w:t>
                            </w:r>
                            <w:r w:rsidR="009D7DBD">
                              <w:rPr>
                                <w:szCs w:val="22"/>
                              </w:rPr>
                              <w:t xml:space="preserve"> positions</w:t>
                            </w:r>
                            <w:r w:rsidR="00D90A08">
                              <w:rPr>
                                <w:szCs w:val="22"/>
                              </w:rPr>
                              <w:t>, in accordance with Long Service Leave provisions at clause E25</w:t>
                            </w:r>
                            <w:r w:rsidR="00893890">
                              <w:rPr>
                                <w:szCs w:val="22"/>
                              </w:rPr>
                              <w:t xml:space="preserve"> of the relevant Enterprise Agreement(s)</w:t>
                            </w:r>
                            <w:r w:rsidR="009D7DBD">
                              <w:rPr>
                                <w:szCs w:val="22"/>
                              </w:rPr>
                              <w:t xml:space="preserve">. </w:t>
                            </w:r>
                          </w:p>
                          <w:p w14:paraId="52948D94" w14:textId="77777777" w:rsidR="00EF1E7B" w:rsidRPr="0049748C" w:rsidRDefault="00EF1E7B" w:rsidP="00307F84">
                            <w:pPr>
                              <w:spacing w:before="0" w:after="0" w:line="240" w:lineRule="auto"/>
                              <w:rPr>
                                <w:szCs w:val="22"/>
                              </w:rPr>
                            </w:pPr>
                          </w:p>
                          <w:p w14:paraId="5F8874B3" w14:textId="25C5B224" w:rsidR="00BC2C6E" w:rsidRPr="0049748C" w:rsidRDefault="007B2D40" w:rsidP="00307F84">
                            <w:pPr>
                              <w:spacing w:before="0" w:after="0" w:line="240" w:lineRule="auto"/>
                              <w:rPr>
                                <w:szCs w:val="22"/>
                              </w:rPr>
                            </w:pPr>
                            <w:r w:rsidRPr="0049748C">
                              <w:rPr>
                                <w:szCs w:val="22"/>
                              </w:rPr>
                              <w:t xml:space="preserve">Betty is concurrently employed with the ACTPS under two separate </w:t>
                            </w:r>
                            <w:r w:rsidR="00616D6D" w:rsidRPr="0049748C">
                              <w:rPr>
                                <w:szCs w:val="22"/>
                              </w:rPr>
                              <w:t>work</w:t>
                            </w:r>
                            <w:r w:rsidRPr="0049748C">
                              <w:rPr>
                                <w:szCs w:val="22"/>
                              </w:rPr>
                              <w:t xml:space="preserve"> arrangements.</w:t>
                            </w:r>
                            <w:r w:rsidR="00616D6D" w:rsidRPr="0049748C">
                              <w:rPr>
                                <w:szCs w:val="22"/>
                              </w:rPr>
                              <w:t xml:space="preserve"> Her</w:t>
                            </w:r>
                            <w:r w:rsidR="00584AA5" w:rsidRPr="0049748C">
                              <w:rPr>
                                <w:szCs w:val="22"/>
                              </w:rPr>
                              <w:t xml:space="preserve"> long service leave </w:t>
                            </w:r>
                            <w:r w:rsidR="00616D6D" w:rsidRPr="0049748C">
                              <w:rPr>
                                <w:szCs w:val="22"/>
                              </w:rPr>
                              <w:t xml:space="preserve">entitlements under her ASO and </w:t>
                            </w:r>
                            <w:r w:rsidR="00DB4F90">
                              <w:rPr>
                                <w:szCs w:val="22"/>
                              </w:rPr>
                              <w:t>SA</w:t>
                            </w:r>
                            <w:r w:rsidR="00616D6D" w:rsidRPr="0049748C">
                              <w:rPr>
                                <w:szCs w:val="22"/>
                              </w:rPr>
                              <w:t xml:space="preserve"> positions are considered separate for each arrangement.</w:t>
                            </w:r>
                            <w:r w:rsidRPr="0049748C">
                              <w:rPr>
                                <w:szCs w:val="22"/>
                              </w:rPr>
                              <w:t xml:space="preserve"> </w:t>
                            </w:r>
                            <w:r w:rsidR="002B7E79">
                              <w:rPr>
                                <w:szCs w:val="22"/>
                              </w:rPr>
                              <w:t>Betty’s long service leave accruals will be credited based on the period of service for each separate position.</w:t>
                            </w:r>
                          </w:p>
                          <w:p w14:paraId="6A9692BB" w14:textId="77777777" w:rsidR="00BC2C6E" w:rsidRPr="0049748C" w:rsidRDefault="00BC2C6E" w:rsidP="00307F84">
                            <w:pPr>
                              <w:spacing w:before="0" w:after="0" w:line="240" w:lineRule="auto"/>
                              <w:rPr>
                                <w:szCs w:val="22"/>
                              </w:rPr>
                            </w:pPr>
                          </w:p>
                          <w:p w14:paraId="55C16FD2" w14:textId="249E0E6D" w:rsidR="003E6DFB" w:rsidRPr="005C2F54" w:rsidRDefault="003E6DFB" w:rsidP="00F93369">
                            <w:pPr>
                              <w:spacing w:before="0" w:after="120" w:line="240" w:lineRule="auto"/>
                              <w:rPr>
                                <w:b/>
                                <w:bCs/>
                                <w:szCs w:val="22"/>
                              </w:rPr>
                            </w:pPr>
                            <w:r w:rsidRPr="005C2F54">
                              <w:rPr>
                                <w:b/>
                                <w:bCs/>
                                <w:szCs w:val="22"/>
                              </w:rPr>
                              <w:t xml:space="preserve">Betty’s long service leave accruals as </w:t>
                            </w:r>
                            <w:proofErr w:type="gramStart"/>
                            <w:r w:rsidRPr="005C2F54">
                              <w:rPr>
                                <w:b/>
                                <w:bCs/>
                                <w:szCs w:val="22"/>
                              </w:rPr>
                              <w:t>at</w:t>
                            </w:r>
                            <w:proofErr w:type="gramEnd"/>
                            <w:r w:rsidRPr="005C2F54">
                              <w:rPr>
                                <w:b/>
                                <w:bCs/>
                                <w:szCs w:val="22"/>
                              </w:rPr>
                              <w:t xml:space="preserve"> 0</w:t>
                            </w:r>
                            <w:r w:rsidR="00613153">
                              <w:rPr>
                                <w:b/>
                                <w:bCs/>
                                <w:szCs w:val="22"/>
                              </w:rPr>
                              <w:t>1</w:t>
                            </w:r>
                            <w:r w:rsidRPr="005C2F54">
                              <w:rPr>
                                <w:b/>
                                <w:bCs/>
                                <w:szCs w:val="22"/>
                              </w:rPr>
                              <w:t xml:space="preserve"> January 2024</w:t>
                            </w:r>
                          </w:p>
                          <w:tbl>
                            <w:tblPr>
                              <w:tblStyle w:val="TableGrid"/>
                              <w:tblW w:w="0" w:type="auto"/>
                              <w:tblLook w:val="04A0" w:firstRow="1" w:lastRow="0" w:firstColumn="1" w:lastColumn="0" w:noHBand="0" w:noVBand="1"/>
                            </w:tblPr>
                            <w:tblGrid>
                              <w:gridCol w:w="3397"/>
                              <w:gridCol w:w="3119"/>
                              <w:gridCol w:w="2835"/>
                            </w:tblGrid>
                            <w:tr w:rsidR="000F0936" w:rsidRPr="0049748C" w14:paraId="588EA731" w14:textId="77777777" w:rsidTr="00AD43B8">
                              <w:trPr>
                                <w:trHeight w:val="397"/>
                              </w:trPr>
                              <w:tc>
                                <w:tcPr>
                                  <w:tcW w:w="3397" w:type="dxa"/>
                                  <w:vAlign w:val="center"/>
                                </w:tcPr>
                                <w:p w14:paraId="78F6D794" w14:textId="77777777" w:rsidR="000F0936" w:rsidRPr="0049748C" w:rsidRDefault="000F0936" w:rsidP="00D361BC">
                                  <w:pPr>
                                    <w:spacing w:before="0" w:after="0" w:line="240" w:lineRule="auto"/>
                                    <w:rPr>
                                      <w:szCs w:val="22"/>
                                    </w:rPr>
                                  </w:pPr>
                                </w:p>
                              </w:tc>
                              <w:tc>
                                <w:tcPr>
                                  <w:tcW w:w="3119" w:type="dxa"/>
                                  <w:vAlign w:val="center"/>
                                </w:tcPr>
                                <w:p w14:paraId="30B947B2" w14:textId="15E6DE20" w:rsidR="000F0936" w:rsidRPr="00AD43B8" w:rsidRDefault="000F0936" w:rsidP="00D361BC">
                                  <w:pPr>
                                    <w:spacing w:before="0" w:after="0" w:line="240" w:lineRule="auto"/>
                                    <w:rPr>
                                      <w:b/>
                                      <w:bCs/>
                                      <w:szCs w:val="22"/>
                                    </w:rPr>
                                  </w:pPr>
                                  <w:r w:rsidRPr="00AD43B8">
                                    <w:rPr>
                                      <w:b/>
                                      <w:bCs/>
                                      <w:szCs w:val="22"/>
                                    </w:rPr>
                                    <w:t>ASO</w:t>
                                  </w:r>
                                  <w:r w:rsidR="00F93369" w:rsidRPr="00AD43B8">
                                    <w:rPr>
                                      <w:b/>
                                      <w:bCs/>
                                      <w:szCs w:val="22"/>
                                    </w:rPr>
                                    <w:t xml:space="preserve"> position</w:t>
                                  </w:r>
                                </w:p>
                              </w:tc>
                              <w:tc>
                                <w:tcPr>
                                  <w:tcW w:w="2835" w:type="dxa"/>
                                  <w:vAlign w:val="center"/>
                                </w:tcPr>
                                <w:p w14:paraId="4F00461D" w14:textId="37C15E04" w:rsidR="000F0936" w:rsidRPr="00AD43B8" w:rsidRDefault="00DB4F90" w:rsidP="00D361BC">
                                  <w:pPr>
                                    <w:spacing w:before="0" w:after="0" w:line="240" w:lineRule="auto"/>
                                    <w:rPr>
                                      <w:b/>
                                      <w:bCs/>
                                      <w:szCs w:val="22"/>
                                    </w:rPr>
                                  </w:pPr>
                                  <w:r w:rsidRPr="00AD43B8">
                                    <w:rPr>
                                      <w:b/>
                                      <w:bCs/>
                                      <w:szCs w:val="22"/>
                                    </w:rPr>
                                    <w:t>SA</w:t>
                                  </w:r>
                                  <w:r w:rsidR="00F93369" w:rsidRPr="00AD43B8">
                                    <w:rPr>
                                      <w:b/>
                                      <w:bCs/>
                                      <w:szCs w:val="22"/>
                                    </w:rPr>
                                    <w:t xml:space="preserve"> position</w:t>
                                  </w:r>
                                </w:p>
                              </w:tc>
                            </w:tr>
                            <w:tr w:rsidR="000F0936" w:rsidRPr="0049748C" w14:paraId="01745068" w14:textId="77777777" w:rsidTr="00AD43B8">
                              <w:trPr>
                                <w:trHeight w:val="397"/>
                              </w:trPr>
                              <w:tc>
                                <w:tcPr>
                                  <w:tcW w:w="3397" w:type="dxa"/>
                                  <w:vAlign w:val="center"/>
                                </w:tcPr>
                                <w:p w14:paraId="34C6B65E" w14:textId="6FBB2CD5" w:rsidR="000F0936" w:rsidRPr="0049748C" w:rsidRDefault="003E6DFB" w:rsidP="00D361BC">
                                  <w:pPr>
                                    <w:spacing w:before="0" w:after="0" w:line="240" w:lineRule="auto"/>
                                    <w:rPr>
                                      <w:szCs w:val="22"/>
                                    </w:rPr>
                                  </w:pPr>
                                  <w:r w:rsidRPr="0049748C">
                                    <w:rPr>
                                      <w:szCs w:val="22"/>
                                    </w:rPr>
                                    <w:t xml:space="preserve">Period of </w:t>
                                  </w:r>
                                  <w:r w:rsidR="00D361BC">
                                    <w:rPr>
                                      <w:szCs w:val="22"/>
                                    </w:rPr>
                                    <w:t xml:space="preserve">eligible </w:t>
                                  </w:r>
                                  <w:r w:rsidRPr="0049748C">
                                    <w:rPr>
                                      <w:szCs w:val="22"/>
                                    </w:rPr>
                                    <w:t>service</w:t>
                                  </w:r>
                                  <w:r w:rsidR="00893890">
                                    <w:rPr>
                                      <w:szCs w:val="22"/>
                                    </w:rPr>
                                    <w:t xml:space="preserve"> for accrual</w:t>
                                  </w:r>
                                </w:p>
                              </w:tc>
                              <w:tc>
                                <w:tcPr>
                                  <w:tcW w:w="3119" w:type="dxa"/>
                                  <w:vAlign w:val="center"/>
                                </w:tcPr>
                                <w:p w14:paraId="464EFFAD" w14:textId="543995B7" w:rsidR="000F0936" w:rsidRPr="0049748C" w:rsidRDefault="002B7E79" w:rsidP="00D361BC">
                                  <w:pPr>
                                    <w:spacing w:before="0" w:after="0" w:line="240" w:lineRule="auto"/>
                                    <w:rPr>
                                      <w:szCs w:val="22"/>
                                    </w:rPr>
                                  </w:pPr>
                                  <w:r>
                                    <w:rPr>
                                      <w:szCs w:val="22"/>
                                    </w:rPr>
                                    <w:t>*</w:t>
                                  </w:r>
                                  <w:r w:rsidR="003E6DFB" w:rsidRPr="0049748C">
                                    <w:rPr>
                                      <w:szCs w:val="22"/>
                                    </w:rPr>
                                    <w:t>1 year</w:t>
                                  </w:r>
                                </w:p>
                              </w:tc>
                              <w:tc>
                                <w:tcPr>
                                  <w:tcW w:w="2835" w:type="dxa"/>
                                  <w:vAlign w:val="center"/>
                                </w:tcPr>
                                <w:p w14:paraId="5FB36D48" w14:textId="1BA5FB47" w:rsidR="000F0936" w:rsidRPr="0049748C" w:rsidRDefault="00054CBB" w:rsidP="00D361BC">
                                  <w:pPr>
                                    <w:spacing w:before="0" w:after="0" w:line="240" w:lineRule="auto"/>
                                    <w:rPr>
                                      <w:szCs w:val="22"/>
                                    </w:rPr>
                                  </w:pPr>
                                  <w:r w:rsidRPr="0049748C">
                                    <w:rPr>
                                      <w:szCs w:val="22"/>
                                    </w:rPr>
                                    <w:t>*</w:t>
                                  </w:r>
                                  <w:r w:rsidR="003E6DFB" w:rsidRPr="0049748C">
                                    <w:rPr>
                                      <w:szCs w:val="22"/>
                                    </w:rPr>
                                    <w:t>9 years</w:t>
                                  </w:r>
                                </w:p>
                              </w:tc>
                            </w:tr>
                            <w:tr w:rsidR="000F0936" w:rsidRPr="0049748C" w14:paraId="6C60A2FD" w14:textId="77777777" w:rsidTr="00AD43B8">
                              <w:trPr>
                                <w:trHeight w:val="397"/>
                              </w:trPr>
                              <w:tc>
                                <w:tcPr>
                                  <w:tcW w:w="3397" w:type="dxa"/>
                                  <w:vAlign w:val="center"/>
                                </w:tcPr>
                                <w:p w14:paraId="6EA0AB1E" w14:textId="095D5927" w:rsidR="00054CBB" w:rsidRPr="00F93369" w:rsidRDefault="003674E6" w:rsidP="00D361BC">
                                  <w:pPr>
                                    <w:spacing w:before="0" w:after="0" w:line="240" w:lineRule="auto"/>
                                    <w:rPr>
                                      <w:szCs w:val="22"/>
                                    </w:rPr>
                                  </w:pPr>
                                  <w:r w:rsidRPr="0049748C">
                                    <w:rPr>
                                      <w:szCs w:val="22"/>
                                    </w:rPr>
                                    <w:t>Long Service leave accrual balance</w:t>
                                  </w:r>
                                </w:p>
                              </w:tc>
                              <w:tc>
                                <w:tcPr>
                                  <w:tcW w:w="3119" w:type="dxa"/>
                                  <w:vAlign w:val="center"/>
                                </w:tcPr>
                                <w:p w14:paraId="757DD4F2" w14:textId="77777777" w:rsidR="000F0936" w:rsidRDefault="00786179" w:rsidP="00AD43B8">
                                  <w:pPr>
                                    <w:spacing w:before="60" w:after="60" w:line="240" w:lineRule="auto"/>
                                    <w:rPr>
                                      <w:szCs w:val="22"/>
                                    </w:rPr>
                                  </w:pPr>
                                  <w:r w:rsidRPr="0049748C">
                                    <w:rPr>
                                      <w:szCs w:val="22"/>
                                    </w:rPr>
                                    <w:t>0.3 months part time</w:t>
                                  </w:r>
                                </w:p>
                                <w:p w14:paraId="24D1842D" w14:textId="1C26CD9C" w:rsidR="00F23982" w:rsidRPr="0049748C" w:rsidRDefault="00F23982" w:rsidP="00AD43B8">
                                  <w:pPr>
                                    <w:spacing w:before="60" w:after="60" w:line="240" w:lineRule="auto"/>
                                    <w:rPr>
                                      <w:szCs w:val="22"/>
                                    </w:rPr>
                                  </w:pPr>
                                  <w:r>
                                    <w:rPr>
                                      <w:szCs w:val="22"/>
                                    </w:rPr>
                                    <w:t>Average hours per week: 22.05</w:t>
                                  </w:r>
                                </w:p>
                              </w:tc>
                              <w:tc>
                                <w:tcPr>
                                  <w:tcW w:w="2835" w:type="dxa"/>
                                  <w:vAlign w:val="center"/>
                                </w:tcPr>
                                <w:p w14:paraId="09512A19" w14:textId="77777777" w:rsidR="00786179" w:rsidRDefault="00786179" w:rsidP="00AD43B8">
                                  <w:pPr>
                                    <w:spacing w:before="60" w:after="60" w:line="240" w:lineRule="auto"/>
                                    <w:rPr>
                                      <w:szCs w:val="22"/>
                                    </w:rPr>
                                  </w:pPr>
                                  <w:r w:rsidRPr="0049748C">
                                    <w:rPr>
                                      <w:szCs w:val="22"/>
                                    </w:rPr>
                                    <w:t>2.7 months</w:t>
                                  </w:r>
                                  <w:r w:rsidR="008F488D">
                                    <w:rPr>
                                      <w:szCs w:val="22"/>
                                    </w:rPr>
                                    <w:t xml:space="preserve"> p</w:t>
                                  </w:r>
                                  <w:r w:rsidRPr="0049748C">
                                    <w:rPr>
                                      <w:szCs w:val="22"/>
                                    </w:rPr>
                                    <w:t>art time</w:t>
                                  </w:r>
                                </w:p>
                                <w:p w14:paraId="14C889F1" w14:textId="03D5DAB7" w:rsidR="00F23982" w:rsidRPr="0049748C" w:rsidRDefault="00F23982" w:rsidP="00AD43B8">
                                  <w:pPr>
                                    <w:spacing w:before="60" w:after="60" w:line="240" w:lineRule="auto"/>
                                    <w:rPr>
                                      <w:szCs w:val="22"/>
                                    </w:rPr>
                                  </w:pPr>
                                  <w:r>
                                    <w:rPr>
                                      <w:szCs w:val="22"/>
                                    </w:rPr>
                                    <w:t>Average hours per week: 15</w:t>
                                  </w:r>
                                </w:p>
                              </w:tc>
                            </w:tr>
                          </w:tbl>
                          <w:p w14:paraId="0A0AA97F" w14:textId="7104C9F1" w:rsidR="00BC2C6E" w:rsidRPr="0049748C" w:rsidRDefault="00054CBB" w:rsidP="00307F84">
                            <w:pPr>
                              <w:spacing w:before="0" w:after="0" w:line="240" w:lineRule="auto"/>
                              <w:rPr>
                                <w:i/>
                                <w:iCs/>
                                <w:sz w:val="20"/>
                              </w:rPr>
                            </w:pPr>
                            <w:r w:rsidRPr="0049748C">
                              <w:rPr>
                                <w:sz w:val="20"/>
                              </w:rPr>
                              <w:t>*</w:t>
                            </w:r>
                            <w:proofErr w:type="gramStart"/>
                            <w:r w:rsidR="00F85862" w:rsidRPr="0049748C">
                              <w:rPr>
                                <w:i/>
                                <w:iCs/>
                                <w:sz w:val="20"/>
                              </w:rPr>
                              <w:t>completed</w:t>
                            </w:r>
                            <w:proofErr w:type="gramEnd"/>
                            <w:r w:rsidR="00F85862" w:rsidRPr="0049748C">
                              <w:rPr>
                                <w:i/>
                                <w:iCs/>
                                <w:sz w:val="20"/>
                              </w:rPr>
                              <w:t xml:space="preserve"> years of service.</w:t>
                            </w:r>
                          </w:p>
                          <w:p w14:paraId="30DB8CCE" w14:textId="77777777" w:rsidR="00BC2C6E" w:rsidRPr="0049748C" w:rsidRDefault="00BC2C6E" w:rsidP="00307F84">
                            <w:pPr>
                              <w:spacing w:before="0" w:after="0" w:line="240" w:lineRule="auto"/>
                              <w:rPr>
                                <w:szCs w:val="22"/>
                              </w:rPr>
                            </w:pPr>
                          </w:p>
                          <w:p w14:paraId="40C241B2" w14:textId="2BF57466" w:rsidR="00F93369" w:rsidRPr="005F4C26" w:rsidRDefault="00F93369" w:rsidP="005F4C26">
                            <w:pPr>
                              <w:spacing w:before="0" w:after="120" w:line="240" w:lineRule="auto"/>
                              <w:rPr>
                                <w:b/>
                                <w:bCs/>
                                <w:szCs w:val="22"/>
                              </w:rPr>
                            </w:pPr>
                            <w:r w:rsidRPr="005C2F54">
                              <w:rPr>
                                <w:b/>
                                <w:bCs/>
                                <w:szCs w:val="22"/>
                              </w:rPr>
                              <w:t>EXAMPLE 3 – Unused Long Service Leave Accruals on Cessation</w:t>
                            </w:r>
                          </w:p>
                          <w:p w14:paraId="5C272C6F" w14:textId="0EE066B6" w:rsidR="00AC66C7" w:rsidRDefault="00F93369" w:rsidP="00F93369">
                            <w:pPr>
                              <w:spacing w:before="0" w:after="0" w:line="240" w:lineRule="auto"/>
                              <w:rPr>
                                <w:szCs w:val="22"/>
                              </w:rPr>
                            </w:pPr>
                            <w:r w:rsidRPr="0049748C">
                              <w:rPr>
                                <w:szCs w:val="22"/>
                              </w:rPr>
                              <w:t>Betty’s temporary part time</w:t>
                            </w:r>
                            <w:r w:rsidR="00E67715">
                              <w:rPr>
                                <w:szCs w:val="22"/>
                              </w:rPr>
                              <w:t xml:space="preserve"> ASO</w:t>
                            </w:r>
                            <w:r w:rsidRPr="0049748C">
                              <w:rPr>
                                <w:szCs w:val="22"/>
                              </w:rPr>
                              <w:t xml:space="preserve"> employment is due to cease on 01 June 2024. </w:t>
                            </w:r>
                            <w:r w:rsidR="00F82972">
                              <w:rPr>
                                <w:szCs w:val="22"/>
                              </w:rPr>
                              <w:t>As part of her final entitlements, Betty is due payment</w:t>
                            </w:r>
                            <w:r w:rsidR="00AC66C7">
                              <w:rPr>
                                <w:szCs w:val="22"/>
                              </w:rPr>
                              <w:t xml:space="preserve"> for any unused long service leave accru</w:t>
                            </w:r>
                            <w:r w:rsidR="00F46365">
                              <w:rPr>
                                <w:szCs w:val="22"/>
                              </w:rPr>
                              <w:t>ed</w:t>
                            </w:r>
                            <w:r w:rsidR="00F82972">
                              <w:rPr>
                                <w:szCs w:val="22"/>
                              </w:rPr>
                              <w:t xml:space="preserve"> </w:t>
                            </w:r>
                            <w:r w:rsidR="00E67715">
                              <w:rPr>
                                <w:szCs w:val="22"/>
                              </w:rPr>
                              <w:t>on her ASO</w:t>
                            </w:r>
                            <w:r w:rsidR="00F82972">
                              <w:rPr>
                                <w:szCs w:val="22"/>
                              </w:rPr>
                              <w:t xml:space="preserve"> position</w:t>
                            </w:r>
                            <w:r w:rsidR="00AC66C7">
                              <w:rPr>
                                <w:szCs w:val="22"/>
                              </w:rPr>
                              <w:t>.</w:t>
                            </w:r>
                          </w:p>
                          <w:p w14:paraId="71E78EEB" w14:textId="77777777" w:rsidR="00AC66C7" w:rsidRDefault="00AC66C7" w:rsidP="00F93369">
                            <w:pPr>
                              <w:spacing w:before="0" w:after="0" w:line="240" w:lineRule="auto"/>
                              <w:rPr>
                                <w:szCs w:val="22"/>
                              </w:rPr>
                            </w:pPr>
                          </w:p>
                          <w:p w14:paraId="39F3E058" w14:textId="1326149F" w:rsidR="00F82972" w:rsidRPr="00AD43B8" w:rsidRDefault="00F46365" w:rsidP="00F46365">
                            <w:pPr>
                              <w:spacing w:before="0" w:after="60" w:line="240" w:lineRule="auto"/>
                              <w:rPr>
                                <w:b/>
                                <w:bCs/>
                                <w:szCs w:val="22"/>
                              </w:rPr>
                            </w:pPr>
                            <w:r>
                              <w:rPr>
                                <w:b/>
                                <w:bCs/>
                                <w:szCs w:val="22"/>
                              </w:rPr>
                              <w:t>L</w:t>
                            </w:r>
                            <w:r w:rsidR="00F82972">
                              <w:rPr>
                                <w:b/>
                                <w:bCs/>
                                <w:szCs w:val="22"/>
                              </w:rPr>
                              <w:t xml:space="preserve">ong service leave </w:t>
                            </w:r>
                            <w:r>
                              <w:rPr>
                                <w:b/>
                                <w:bCs/>
                                <w:szCs w:val="22"/>
                              </w:rPr>
                              <w:t xml:space="preserve">payment due on cessation of ASO </w:t>
                            </w:r>
                            <w:r w:rsidR="00E67715">
                              <w:rPr>
                                <w:b/>
                                <w:bCs/>
                                <w:szCs w:val="22"/>
                              </w:rPr>
                              <w:t>employment</w:t>
                            </w:r>
                          </w:p>
                          <w:tbl>
                            <w:tblPr>
                              <w:tblStyle w:val="TableGrid"/>
                              <w:tblW w:w="0" w:type="auto"/>
                              <w:tblLook w:val="04A0" w:firstRow="1" w:lastRow="0" w:firstColumn="1" w:lastColumn="0" w:noHBand="0" w:noVBand="1"/>
                            </w:tblPr>
                            <w:tblGrid>
                              <w:gridCol w:w="3397"/>
                              <w:gridCol w:w="5670"/>
                            </w:tblGrid>
                            <w:tr w:rsidR="00AC66C7" w14:paraId="69201821" w14:textId="77777777" w:rsidTr="00AD43B8">
                              <w:trPr>
                                <w:trHeight w:val="20"/>
                              </w:trPr>
                              <w:tc>
                                <w:tcPr>
                                  <w:tcW w:w="3397" w:type="dxa"/>
                                </w:tcPr>
                                <w:p w14:paraId="4BEBA414" w14:textId="6EC9EAF6" w:rsidR="00AC66C7" w:rsidRPr="00D36FF3" w:rsidRDefault="00AC66C7" w:rsidP="00AC66C7">
                                  <w:pPr>
                                    <w:spacing w:before="120" w:after="120" w:line="240" w:lineRule="auto"/>
                                    <w:rPr>
                                      <w:szCs w:val="22"/>
                                    </w:rPr>
                                  </w:pPr>
                                  <w:r w:rsidRPr="00D36FF3">
                                    <w:rPr>
                                      <w:szCs w:val="22"/>
                                    </w:rPr>
                                    <w:t>Period of eligible service</w:t>
                                  </w:r>
                                  <w:r w:rsidR="00893890">
                                    <w:rPr>
                                      <w:szCs w:val="22"/>
                                    </w:rPr>
                                    <w:t xml:space="preserve"> for accrual</w:t>
                                  </w:r>
                                </w:p>
                              </w:tc>
                              <w:tc>
                                <w:tcPr>
                                  <w:tcW w:w="5670" w:type="dxa"/>
                                </w:tcPr>
                                <w:p w14:paraId="2A026637" w14:textId="77777777" w:rsidR="00AC66C7" w:rsidRPr="00D36FF3" w:rsidRDefault="00AC66C7" w:rsidP="00AC66C7">
                                  <w:pPr>
                                    <w:spacing w:before="120" w:after="120" w:line="240" w:lineRule="auto"/>
                                    <w:rPr>
                                      <w:szCs w:val="22"/>
                                    </w:rPr>
                                  </w:pPr>
                                  <w:r w:rsidRPr="00D36FF3">
                                    <w:rPr>
                                      <w:szCs w:val="22"/>
                                    </w:rPr>
                                    <w:t>*1 year, 6 months</w:t>
                                  </w:r>
                                </w:p>
                              </w:tc>
                            </w:tr>
                            <w:tr w:rsidR="00AC66C7" w14:paraId="468819F4" w14:textId="77777777" w:rsidTr="00AD43B8">
                              <w:trPr>
                                <w:trHeight w:val="20"/>
                              </w:trPr>
                              <w:tc>
                                <w:tcPr>
                                  <w:tcW w:w="3397" w:type="dxa"/>
                                </w:tcPr>
                                <w:p w14:paraId="0F4AA27A" w14:textId="36EB6CCE" w:rsidR="00AC66C7" w:rsidRPr="00D36FF3" w:rsidRDefault="00AC66C7" w:rsidP="00AC66C7">
                                  <w:pPr>
                                    <w:spacing w:before="120" w:after="120" w:line="240" w:lineRule="auto"/>
                                    <w:rPr>
                                      <w:szCs w:val="22"/>
                                    </w:rPr>
                                  </w:pPr>
                                  <w:r w:rsidRPr="00D36FF3">
                                    <w:rPr>
                                      <w:szCs w:val="22"/>
                                    </w:rPr>
                                    <w:t xml:space="preserve">Long service </w:t>
                                  </w:r>
                                  <w:proofErr w:type="gramStart"/>
                                  <w:r w:rsidRPr="00D36FF3">
                                    <w:rPr>
                                      <w:szCs w:val="22"/>
                                    </w:rPr>
                                    <w:t>leave</w:t>
                                  </w:r>
                                  <w:proofErr w:type="gramEnd"/>
                                  <w:r w:rsidRPr="00D36FF3">
                                    <w:rPr>
                                      <w:szCs w:val="22"/>
                                    </w:rPr>
                                    <w:t xml:space="preserve"> </w:t>
                                  </w:r>
                                  <w:r w:rsidR="00D90A08">
                                    <w:rPr>
                                      <w:szCs w:val="22"/>
                                    </w:rPr>
                                    <w:t>final entitlement</w:t>
                                  </w:r>
                                </w:p>
                              </w:tc>
                              <w:tc>
                                <w:tcPr>
                                  <w:tcW w:w="5670" w:type="dxa"/>
                                </w:tcPr>
                                <w:p w14:paraId="364791AC" w14:textId="5FA17743" w:rsidR="00AA0124" w:rsidRPr="00D36FF3" w:rsidRDefault="00AC66C7" w:rsidP="00F46365">
                                  <w:pPr>
                                    <w:spacing w:before="120" w:after="120" w:line="240" w:lineRule="auto"/>
                                    <w:rPr>
                                      <w:szCs w:val="22"/>
                                    </w:rPr>
                                  </w:pPr>
                                  <w:r w:rsidRPr="00D36FF3">
                                    <w:rPr>
                                      <w:szCs w:val="22"/>
                                    </w:rPr>
                                    <w:t>0.45 months part time</w:t>
                                  </w:r>
                                  <w:r w:rsidR="00F23982">
                                    <w:rPr>
                                      <w:szCs w:val="22"/>
                                    </w:rPr>
                                    <w:t xml:space="preserve"> </w:t>
                                  </w:r>
                                  <w:r w:rsidR="00F46365">
                                    <w:rPr>
                                      <w:szCs w:val="22"/>
                                    </w:rPr>
                                    <w:t>(1.8 weeks’) at 22.05 hours per week</w:t>
                                  </w:r>
                                </w:p>
                              </w:tc>
                            </w:tr>
                          </w:tbl>
                          <w:p w14:paraId="675FBFC7" w14:textId="017F2E6D" w:rsidR="00AD43B8" w:rsidRDefault="009C124F" w:rsidP="00F93369">
                            <w:pPr>
                              <w:spacing w:before="0" w:after="0" w:line="240" w:lineRule="auto"/>
                              <w:rPr>
                                <w:i/>
                                <w:iCs/>
                                <w:sz w:val="20"/>
                              </w:rPr>
                            </w:pPr>
                            <w:r w:rsidRPr="00D36FF3">
                              <w:rPr>
                                <w:i/>
                                <w:iCs/>
                                <w:sz w:val="20"/>
                              </w:rPr>
                              <w:t xml:space="preserve">* </w:t>
                            </w:r>
                            <w:proofErr w:type="gramStart"/>
                            <w:r w:rsidRPr="00D36FF3">
                              <w:rPr>
                                <w:i/>
                                <w:iCs/>
                                <w:sz w:val="20"/>
                              </w:rPr>
                              <w:t>completed</w:t>
                            </w:r>
                            <w:proofErr w:type="gramEnd"/>
                            <w:r w:rsidRPr="00D36FF3">
                              <w:rPr>
                                <w:i/>
                                <w:iCs/>
                                <w:sz w:val="20"/>
                              </w:rPr>
                              <w:t xml:space="preserve"> months of service on cessation</w:t>
                            </w:r>
                            <w:r w:rsidR="00917408">
                              <w:rPr>
                                <w:i/>
                                <w:iCs/>
                                <w:sz w:val="20"/>
                              </w:rPr>
                              <w:t>.</w:t>
                            </w:r>
                          </w:p>
                          <w:p w14:paraId="2C7DC3AD" w14:textId="77777777" w:rsidR="00AD43B8" w:rsidRDefault="00AD43B8" w:rsidP="00F93369">
                            <w:pPr>
                              <w:spacing w:before="0" w:after="0" w:line="240" w:lineRule="auto"/>
                              <w:rPr>
                                <w:i/>
                                <w:iCs/>
                                <w:sz w:val="20"/>
                              </w:rPr>
                            </w:pPr>
                          </w:p>
                          <w:p w14:paraId="2A86B761" w14:textId="5F4D1DD1" w:rsidR="00E67715" w:rsidRDefault="00F93369" w:rsidP="00F93369">
                            <w:pPr>
                              <w:spacing w:before="0" w:after="0" w:line="240" w:lineRule="auto"/>
                              <w:rPr>
                                <w:szCs w:val="22"/>
                              </w:rPr>
                            </w:pPr>
                            <w:r w:rsidRPr="0049748C">
                              <w:rPr>
                                <w:szCs w:val="22"/>
                              </w:rPr>
                              <w:t xml:space="preserve">Betty </w:t>
                            </w:r>
                            <w:r w:rsidR="008500D6">
                              <w:rPr>
                                <w:szCs w:val="22"/>
                              </w:rPr>
                              <w:t xml:space="preserve">submits a request to have payment for her long service leave entitlements for the ASO service to be withheld from her </w:t>
                            </w:r>
                            <w:r w:rsidR="00893890">
                              <w:rPr>
                                <w:szCs w:val="22"/>
                              </w:rPr>
                              <w:t>final pay for the ASO position</w:t>
                            </w:r>
                            <w:r w:rsidR="00AA0124">
                              <w:rPr>
                                <w:szCs w:val="22"/>
                              </w:rPr>
                              <w:t xml:space="preserve">. </w:t>
                            </w:r>
                            <w:r w:rsidR="008500D6">
                              <w:rPr>
                                <w:szCs w:val="22"/>
                              </w:rPr>
                              <w:t>Betty’s</w:t>
                            </w:r>
                            <w:r w:rsidR="00AA0124">
                              <w:rPr>
                                <w:szCs w:val="22"/>
                              </w:rPr>
                              <w:t xml:space="preserve"> long service leave balance for her</w:t>
                            </w:r>
                            <w:r w:rsidR="008500D6">
                              <w:rPr>
                                <w:szCs w:val="22"/>
                              </w:rPr>
                              <w:t xml:space="preserve"> continuing</w:t>
                            </w:r>
                            <w:r w:rsidR="00AA0124">
                              <w:rPr>
                                <w:szCs w:val="22"/>
                              </w:rPr>
                              <w:t xml:space="preserve"> S</w:t>
                            </w:r>
                            <w:r w:rsidR="008500D6">
                              <w:rPr>
                                <w:szCs w:val="22"/>
                              </w:rPr>
                              <w:t xml:space="preserve">chool </w:t>
                            </w:r>
                            <w:r w:rsidR="00AA0124">
                              <w:rPr>
                                <w:szCs w:val="22"/>
                              </w:rPr>
                              <w:t>A</w:t>
                            </w:r>
                            <w:r w:rsidR="008500D6">
                              <w:rPr>
                                <w:szCs w:val="22"/>
                              </w:rPr>
                              <w:t>ssistant</w:t>
                            </w:r>
                            <w:r w:rsidR="00AA0124">
                              <w:rPr>
                                <w:szCs w:val="22"/>
                              </w:rPr>
                              <w:t xml:space="preserve"> position is recalculated </w:t>
                            </w:r>
                            <w:r w:rsidR="00F23982">
                              <w:rPr>
                                <w:szCs w:val="22"/>
                              </w:rPr>
                              <w:t>to incorporate he</w:t>
                            </w:r>
                            <w:r w:rsidR="00D90A08">
                              <w:rPr>
                                <w:szCs w:val="22"/>
                              </w:rPr>
                              <w:t xml:space="preserve">r eligible </w:t>
                            </w:r>
                            <w:r w:rsidR="008500D6">
                              <w:rPr>
                                <w:szCs w:val="22"/>
                              </w:rPr>
                              <w:t>ASO service</w:t>
                            </w:r>
                            <w:r w:rsidR="00D90A08">
                              <w:rPr>
                                <w:szCs w:val="22"/>
                              </w:rPr>
                              <w:t>.</w:t>
                            </w:r>
                          </w:p>
                          <w:p w14:paraId="16E2090C" w14:textId="03B6A86C" w:rsidR="00F93369" w:rsidRPr="00AD43B8" w:rsidRDefault="00E67715" w:rsidP="00AD43B8">
                            <w:pPr>
                              <w:spacing w:before="0" w:after="0" w:line="240" w:lineRule="auto"/>
                              <w:rPr>
                                <w:sz w:val="8"/>
                                <w:szCs w:val="8"/>
                              </w:rPr>
                            </w:pPr>
                            <w:r w:rsidRPr="00E67715">
                              <w:rPr>
                                <w:b/>
                                <w:bCs/>
                                <w:szCs w:val="22"/>
                              </w:rPr>
                              <w:t>School Assistant Long Service Leave accruals - 02 June 2024</w:t>
                            </w:r>
                          </w:p>
                          <w:tbl>
                            <w:tblPr>
                              <w:tblStyle w:val="TableGrid"/>
                              <w:tblW w:w="0" w:type="auto"/>
                              <w:tblInd w:w="-5" w:type="dxa"/>
                              <w:tblLook w:val="04A0" w:firstRow="1" w:lastRow="0" w:firstColumn="1" w:lastColumn="0" w:noHBand="0" w:noVBand="1"/>
                            </w:tblPr>
                            <w:tblGrid>
                              <w:gridCol w:w="2689"/>
                              <w:gridCol w:w="6520"/>
                            </w:tblGrid>
                            <w:tr w:rsidR="00D90A08" w14:paraId="03C1F5A8" w14:textId="77777777" w:rsidTr="00E67715">
                              <w:trPr>
                                <w:trHeight w:val="20"/>
                              </w:trPr>
                              <w:tc>
                                <w:tcPr>
                                  <w:tcW w:w="2689" w:type="dxa"/>
                                </w:tcPr>
                                <w:p w14:paraId="6B332037" w14:textId="4B05759C" w:rsidR="00D90A08" w:rsidRPr="00D36FF3" w:rsidRDefault="00D90A08" w:rsidP="005F4C26">
                                  <w:pPr>
                                    <w:spacing w:before="120" w:after="120" w:line="240" w:lineRule="auto"/>
                                    <w:rPr>
                                      <w:szCs w:val="22"/>
                                    </w:rPr>
                                  </w:pPr>
                                  <w:r w:rsidRPr="00D36FF3">
                                    <w:rPr>
                                      <w:szCs w:val="22"/>
                                    </w:rPr>
                                    <w:t>Period of eligible service</w:t>
                                  </w:r>
                                </w:p>
                              </w:tc>
                              <w:tc>
                                <w:tcPr>
                                  <w:tcW w:w="6520" w:type="dxa"/>
                                </w:tcPr>
                                <w:p w14:paraId="5DFB10D7" w14:textId="233E0BFC" w:rsidR="00D90A08" w:rsidRPr="00D36FF3" w:rsidRDefault="00D90A08" w:rsidP="005F4C26">
                                  <w:pPr>
                                    <w:spacing w:before="120" w:after="120" w:line="240" w:lineRule="auto"/>
                                    <w:rPr>
                                      <w:szCs w:val="22"/>
                                    </w:rPr>
                                  </w:pPr>
                                  <w:r w:rsidRPr="00D36FF3">
                                    <w:rPr>
                                      <w:szCs w:val="22"/>
                                    </w:rPr>
                                    <w:t>10 years</w:t>
                                  </w:r>
                                </w:p>
                              </w:tc>
                            </w:tr>
                            <w:tr w:rsidR="00D90A08" w14:paraId="6A036550" w14:textId="77777777" w:rsidTr="00E67715">
                              <w:trPr>
                                <w:trHeight w:val="20"/>
                              </w:trPr>
                              <w:tc>
                                <w:tcPr>
                                  <w:tcW w:w="2689" w:type="dxa"/>
                                </w:tcPr>
                                <w:p w14:paraId="42F9D093" w14:textId="2B6C47E8" w:rsidR="00D90A08" w:rsidRPr="00D36FF3" w:rsidRDefault="009C124F" w:rsidP="005F4C26">
                                  <w:pPr>
                                    <w:spacing w:before="120" w:after="120" w:line="240" w:lineRule="auto"/>
                                    <w:rPr>
                                      <w:szCs w:val="22"/>
                                    </w:rPr>
                                  </w:pPr>
                                  <w:r>
                                    <w:rPr>
                                      <w:szCs w:val="22"/>
                                    </w:rPr>
                                    <w:t>Full time</w:t>
                                  </w:r>
                                  <w:r w:rsidR="007E1DA3">
                                    <w:rPr>
                                      <w:szCs w:val="22"/>
                                    </w:rPr>
                                    <w:t xml:space="preserve"> accrual</w:t>
                                  </w:r>
                                  <w:r>
                                    <w:rPr>
                                      <w:szCs w:val="22"/>
                                    </w:rPr>
                                    <w:t xml:space="preserve"> </w:t>
                                  </w:r>
                                  <w:r w:rsidR="00D90A08" w:rsidRPr="00D36FF3">
                                    <w:rPr>
                                      <w:szCs w:val="22"/>
                                    </w:rPr>
                                    <w:t>balance</w:t>
                                  </w:r>
                                </w:p>
                              </w:tc>
                              <w:tc>
                                <w:tcPr>
                                  <w:tcW w:w="6520" w:type="dxa"/>
                                </w:tcPr>
                                <w:p w14:paraId="57581AA7" w14:textId="1AD0A0AB" w:rsidR="00D90A08" w:rsidRPr="00D36FF3" w:rsidRDefault="00D90A08" w:rsidP="009C124F">
                                  <w:pPr>
                                    <w:spacing w:before="120" w:after="120" w:line="240" w:lineRule="auto"/>
                                    <w:rPr>
                                      <w:szCs w:val="22"/>
                                    </w:rPr>
                                  </w:pPr>
                                  <w:r w:rsidRPr="00D36FF3">
                                    <w:rPr>
                                      <w:szCs w:val="22"/>
                                    </w:rPr>
                                    <w:t xml:space="preserve">0.45 months </w:t>
                                  </w:r>
                                  <w:r w:rsidR="00F46365">
                                    <w:rPr>
                                      <w:szCs w:val="22"/>
                                    </w:rPr>
                                    <w:t>at the full-time equivalent</w:t>
                                  </w:r>
                                  <w:r w:rsidR="007E1DA3">
                                    <w:rPr>
                                      <w:szCs w:val="22"/>
                                    </w:rPr>
                                    <w:t xml:space="preserve"> of the SA</w:t>
                                  </w:r>
                                  <w:r w:rsidR="00F46365">
                                    <w:rPr>
                                      <w:szCs w:val="22"/>
                                    </w:rPr>
                                    <w:t xml:space="preserve"> rate of pay</w:t>
                                  </w:r>
                                  <w:r w:rsidR="007E1DA3">
                                    <w:rPr>
                                      <w:szCs w:val="22"/>
                                    </w:rPr>
                                    <w:t xml:space="preserve"> </w:t>
                                  </w:r>
                                </w:p>
                              </w:tc>
                            </w:tr>
                            <w:tr w:rsidR="009C124F" w14:paraId="53C405D2" w14:textId="77777777" w:rsidTr="00E67715">
                              <w:trPr>
                                <w:trHeight w:val="20"/>
                              </w:trPr>
                              <w:tc>
                                <w:tcPr>
                                  <w:tcW w:w="2689" w:type="dxa"/>
                                </w:tcPr>
                                <w:p w14:paraId="780B1A48" w14:textId="0D5FFD76" w:rsidR="009C124F" w:rsidRDefault="009C124F" w:rsidP="005F4C26">
                                  <w:pPr>
                                    <w:spacing w:before="120" w:after="120" w:line="240" w:lineRule="auto"/>
                                    <w:rPr>
                                      <w:szCs w:val="22"/>
                                    </w:rPr>
                                  </w:pPr>
                                  <w:r>
                                    <w:rPr>
                                      <w:szCs w:val="22"/>
                                    </w:rPr>
                                    <w:t xml:space="preserve">Part time </w:t>
                                  </w:r>
                                  <w:r w:rsidR="007E1DA3">
                                    <w:rPr>
                                      <w:szCs w:val="22"/>
                                    </w:rPr>
                                    <w:t xml:space="preserve">accrual </w:t>
                                  </w:r>
                                  <w:r>
                                    <w:rPr>
                                      <w:szCs w:val="22"/>
                                    </w:rPr>
                                    <w:t>balance</w:t>
                                  </w:r>
                                </w:p>
                              </w:tc>
                              <w:tc>
                                <w:tcPr>
                                  <w:tcW w:w="6520" w:type="dxa"/>
                                </w:tcPr>
                                <w:p w14:paraId="5CFC3D2E" w14:textId="43F5DD3A" w:rsidR="009C124F" w:rsidRPr="00D36FF3" w:rsidRDefault="009C124F" w:rsidP="005F4C26">
                                  <w:pPr>
                                    <w:spacing w:before="120" w:after="120" w:line="240" w:lineRule="auto"/>
                                    <w:rPr>
                                      <w:szCs w:val="22"/>
                                    </w:rPr>
                                  </w:pPr>
                                  <w:r w:rsidRPr="00D36FF3">
                                    <w:rPr>
                                      <w:szCs w:val="22"/>
                                    </w:rPr>
                                    <w:t>2.55 months</w:t>
                                  </w:r>
                                  <w:r>
                                    <w:rPr>
                                      <w:szCs w:val="22"/>
                                    </w:rPr>
                                    <w:t xml:space="preserve"> at</w:t>
                                  </w:r>
                                  <w:r w:rsidR="00F46365">
                                    <w:rPr>
                                      <w:szCs w:val="22"/>
                                    </w:rPr>
                                    <w:t xml:space="preserve"> </w:t>
                                  </w:r>
                                  <w:r>
                                    <w:rPr>
                                      <w:szCs w:val="22"/>
                                    </w:rPr>
                                    <w:t>15 hours per week</w:t>
                                  </w:r>
                                </w:p>
                              </w:tc>
                            </w:tr>
                          </w:tbl>
                          <w:p w14:paraId="2CD1B25A" w14:textId="77777777" w:rsidR="005F4C26" w:rsidRDefault="005F4C26" w:rsidP="005F4C26">
                            <w:pPr>
                              <w:rPr>
                                <w:i/>
                                <w:iCs/>
                                <w:sz w:val="20"/>
                              </w:rPr>
                            </w:pPr>
                            <w:r>
                              <w:rPr>
                                <w:i/>
                                <w:iCs/>
                                <w:sz w:val="20"/>
                              </w:rPr>
                              <w:t xml:space="preserve">To note: the calculation of long service leave credits and applicable rates of pay may vary, subject to the conditions outlined under relevant ACTPS enterprise agreements. </w:t>
                            </w:r>
                          </w:p>
                          <w:p w14:paraId="08AE9689" w14:textId="77777777" w:rsidR="005F4C26" w:rsidRPr="00D36FF3" w:rsidRDefault="005F4C26" w:rsidP="00D36FF3">
                            <w:pPr>
                              <w:spacing w:before="0" w:after="0" w:line="240" w:lineRule="auto"/>
                              <w:rPr>
                                <w:i/>
                                <w:iCs/>
                                <w:sz w:val="20"/>
                              </w:rPr>
                            </w:pPr>
                          </w:p>
                        </w:txbxContent>
                      </wps:txbx>
                      <wps:bodyPr rot="0" vert="horz" wrap="square" lIns="91440" tIns="45720" rIns="91440" bIns="45720" anchor="t" anchorCtr="0">
                        <a:noAutofit/>
                      </wps:bodyPr>
                    </wps:wsp>
                  </a:graphicData>
                </a:graphic>
              </wp:inline>
            </w:drawing>
          </mc:Choice>
          <mc:Fallback>
            <w:pict>
              <v:shape w14:anchorId="25739112" id="_x0000_s1031" type="#_x0000_t202" style="width:500.25pt;height:10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" fillcolor="#d8d8d8 [2732]">
                <v:textbox>
                  <w:txbxContent>
                    <w:p w14:paraId="5A9FB831" w14:textId="03B40376" w:rsidR="00307F84" w:rsidRDefault="00307F84" w:rsidP="005F4C26">
                      <w:pPr>
                        <w:spacing w:before="0" w:after="120" w:line="240" w:lineRule="auto"/>
                        <w:rPr>
                          <w:b/>
                          <w:bCs/>
                          <w:szCs w:val="22"/>
                        </w:rPr>
                      </w:pPr>
                      <w:r w:rsidRPr="00307F84">
                        <w:rPr>
                          <w:b/>
                          <w:bCs/>
                          <w:szCs w:val="22"/>
                        </w:rPr>
                        <w:t xml:space="preserve">Example </w:t>
                      </w:r>
                      <w:r>
                        <w:rPr>
                          <w:b/>
                          <w:bCs/>
                          <w:szCs w:val="22"/>
                        </w:rPr>
                        <w:t>2</w:t>
                      </w:r>
                      <w:r w:rsidRPr="00307F84">
                        <w:rPr>
                          <w:b/>
                          <w:bCs/>
                          <w:szCs w:val="22"/>
                        </w:rPr>
                        <w:t xml:space="preserve"> – </w:t>
                      </w:r>
                      <w:r>
                        <w:rPr>
                          <w:b/>
                          <w:bCs/>
                          <w:szCs w:val="22"/>
                        </w:rPr>
                        <w:t>Eligibility to accrue Long Service Leave</w:t>
                      </w:r>
                    </w:p>
                    <w:p w14:paraId="4B0F099A" w14:textId="46A4DCAD" w:rsidR="00307F84" w:rsidRPr="0049748C" w:rsidRDefault="00307F84" w:rsidP="00307F84">
                      <w:pPr>
                        <w:spacing w:before="0" w:after="0" w:line="240" w:lineRule="auto"/>
                        <w:rPr>
                          <w:szCs w:val="22"/>
                        </w:rPr>
                      </w:pPr>
                      <w:r w:rsidRPr="0049748C">
                        <w:rPr>
                          <w:szCs w:val="22"/>
                        </w:rPr>
                        <w:t xml:space="preserve">Betty and </w:t>
                      </w:r>
                      <w:r w:rsidR="00EB2625" w:rsidRPr="0049748C">
                        <w:rPr>
                          <w:szCs w:val="22"/>
                        </w:rPr>
                        <w:t xml:space="preserve">Tom </w:t>
                      </w:r>
                      <w:r w:rsidR="002D1D9A" w:rsidRPr="0049748C">
                        <w:rPr>
                          <w:szCs w:val="22"/>
                        </w:rPr>
                        <w:t>are both employed</w:t>
                      </w:r>
                      <w:r w:rsidR="001F5321" w:rsidRPr="0049748C">
                        <w:rPr>
                          <w:szCs w:val="22"/>
                        </w:rPr>
                        <w:t xml:space="preserve"> a</w:t>
                      </w:r>
                      <w:r w:rsidR="00EC4525" w:rsidRPr="0049748C">
                        <w:rPr>
                          <w:szCs w:val="22"/>
                        </w:rPr>
                        <w:t xml:space="preserve">s </w:t>
                      </w:r>
                      <w:r w:rsidR="00DB4F90">
                        <w:rPr>
                          <w:szCs w:val="22"/>
                        </w:rPr>
                        <w:t>A</w:t>
                      </w:r>
                      <w:r w:rsidR="00EC4525" w:rsidRPr="0049748C">
                        <w:rPr>
                          <w:szCs w:val="22"/>
                        </w:rPr>
                        <w:t xml:space="preserve">dministrative </w:t>
                      </w:r>
                      <w:r w:rsidR="00DB4F90">
                        <w:rPr>
                          <w:szCs w:val="22"/>
                        </w:rPr>
                        <w:t>S</w:t>
                      </w:r>
                      <w:r w:rsidR="00EC4525" w:rsidRPr="0049748C">
                        <w:rPr>
                          <w:szCs w:val="22"/>
                        </w:rPr>
                        <w:t xml:space="preserve">ervices </w:t>
                      </w:r>
                      <w:r w:rsidR="00DB4F90">
                        <w:rPr>
                          <w:szCs w:val="22"/>
                        </w:rPr>
                        <w:t>O</w:t>
                      </w:r>
                      <w:r w:rsidR="00EC4525" w:rsidRPr="0049748C">
                        <w:rPr>
                          <w:szCs w:val="22"/>
                        </w:rPr>
                        <w:t>fficer</w:t>
                      </w:r>
                      <w:r w:rsidR="00054CBB" w:rsidRPr="0049748C">
                        <w:rPr>
                          <w:szCs w:val="22"/>
                        </w:rPr>
                        <w:t>s</w:t>
                      </w:r>
                      <w:r w:rsidR="00AD527D" w:rsidRPr="0049748C">
                        <w:rPr>
                          <w:szCs w:val="22"/>
                        </w:rPr>
                        <w:t xml:space="preserve"> (ASO)</w:t>
                      </w:r>
                      <w:r w:rsidR="002D1D9A" w:rsidRPr="0049748C">
                        <w:rPr>
                          <w:szCs w:val="22"/>
                        </w:rPr>
                        <w:t xml:space="preserve"> on a temporary part time basis</w:t>
                      </w:r>
                      <w:r w:rsidR="00AC66C7">
                        <w:rPr>
                          <w:szCs w:val="22"/>
                        </w:rPr>
                        <w:t xml:space="preserve"> </w:t>
                      </w:r>
                      <w:r w:rsidR="0048620F">
                        <w:rPr>
                          <w:szCs w:val="22"/>
                        </w:rPr>
                        <w:t xml:space="preserve">from 01 January 2023, </w:t>
                      </w:r>
                      <w:r w:rsidR="0048620F" w:rsidRPr="0049748C">
                        <w:rPr>
                          <w:szCs w:val="22"/>
                        </w:rPr>
                        <w:t>for a period of 18 months</w:t>
                      </w:r>
                      <w:r w:rsidR="002D1D9A" w:rsidRPr="0049748C">
                        <w:rPr>
                          <w:szCs w:val="22"/>
                        </w:rPr>
                        <w:t xml:space="preserve">. </w:t>
                      </w:r>
                    </w:p>
                    <w:p w14:paraId="6090EAC5" w14:textId="77777777" w:rsidR="00721DFB" w:rsidRPr="0049748C" w:rsidRDefault="00721DFB" w:rsidP="00307F84">
                      <w:pPr>
                        <w:spacing w:before="0" w:after="0" w:line="240" w:lineRule="auto"/>
                        <w:rPr>
                          <w:szCs w:val="22"/>
                        </w:rPr>
                      </w:pPr>
                    </w:p>
                    <w:p w14:paraId="72BE91A9" w14:textId="2B89C2A1" w:rsidR="00BC2C6E" w:rsidRPr="0049748C" w:rsidRDefault="00BC2C6E" w:rsidP="00307F84">
                      <w:pPr>
                        <w:spacing w:before="0" w:after="0" w:line="240" w:lineRule="auto"/>
                        <w:rPr>
                          <w:szCs w:val="22"/>
                        </w:rPr>
                      </w:pPr>
                      <w:r w:rsidRPr="0049748C">
                        <w:rPr>
                          <w:szCs w:val="22"/>
                        </w:rPr>
                        <w:t>Tom has not</w:t>
                      </w:r>
                      <w:r w:rsidR="00F23982">
                        <w:rPr>
                          <w:szCs w:val="22"/>
                        </w:rPr>
                        <w:t xml:space="preserve"> previously</w:t>
                      </w:r>
                      <w:r w:rsidRPr="0049748C">
                        <w:rPr>
                          <w:szCs w:val="22"/>
                        </w:rPr>
                        <w:t xml:space="preserve"> worked in the service</w:t>
                      </w:r>
                      <w:r w:rsidR="00D90A08">
                        <w:rPr>
                          <w:szCs w:val="22"/>
                        </w:rPr>
                        <w:t>,</w:t>
                      </w:r>
                      <w:r w:rsidR="004B159B">
                        <w:rPr>
                          <w:szCs w:val="22"/>
                        </w:rPr>
                        <w:t xml:space="preserve"> or </w:t>
                      </w:r>
                      <w:r w:rsidR="00F93369">
                        <w:rPr>
                          <w:szCs w:val="22"/>
                        </w:rPr>
                        <w:t xml:space="preserve">with any </w:t>
                      </w:r>
                      <w:r w:rsidR="004B159B">
                        <w:rPr>
                          <w:szCs w:val="22"/>
                        </w:rPr>
                        <w:t xml:space="preserve">other recognised </w:t>
                      </w:r>
                      <w:r w:rsidR="00D90A08">
                        <w:rPr>
                          <w:szCs w:val="22"/>
                        </w:rPr>
                        <w:t>entity, and</w:t>
                      </w:r>
                      <w:r w:rsidR="00F23982">
                        <w:rPr>
                          <w:szCs w:val="22"/>
                        </w:rPr>
                        <w:t xml:space="preserve"> </w:t>
                      </w:r>
                      <w:r w:rsidRPr="0049748C">
                        <w:rPr>
                          <w:szCs w:val="22"/>
                        </w:rPr>
                        <w:t xml:space="preserve">does not work a second job. </w:t>
                      </w:r>
                      <w:r w:rsidR="00F23982">
                        <w:rPr>
                          <w:szCs w:val="22"/>
                        </w:rPr>
                        <w:t xml:space="preserve">Tom </w:t>
                      </w:r>
                      <w:r w:rsidR="00282725">
                        <w:rPr>
                          <w:szCs w:val="22"/>
                        </w:rPr>
                        <w:t xml:space="preserve">must wait until he reaches eligibility requirements, including length of service, in accordance with the relevant Enterprise Agreement at clause </w:t>
                      </w:r>
                      <w:r w:rsidR="00D90A08">
                        <w:rPr>
                          <w:szCs w:val="22"/>
                        </w:rPr>
                        <w:t>E25 before</w:t>
                      </w:r>
                      <w:r w:rsidR="00F23982">
                        <w:rPr>
                          <w:szCs w:val="22"/>
                        </w:rPr>
                        <w:t xml:space="preserve"> he is eligible to accrue long service leave</w:t>
                      </w:r>
                      <w:r w:rsidR="000A37E6">
                        <w:rPr>
                          <w:szCs w:val="22"/>
                        </w:rPr>
                        <w:t>.</w:t>
                      </w:r>
                    </w:p>
                    <w:p w14:paraId="49C3DBBB" w14:textId="77777777" w:rsidR="00BC2C6E" w:rsidRPr="0049748C" w:rsidRDefault="00BC2C6E" w:rsidP="00307F84">
                      <w:pPr>
                        <w:spacing w:before="0" w:after="0" w:line="240" w:lineRule="auto"/>
                        <w:rPr>
                          <w:szCs w:val="22"/>
                        </w:rPr>
                      </w:pPr>
                    </w:p>
                    <w:p w14:paraId="76B6BD64" w14:textId="6D7A43B5" w:rsidR="003B63B9" w:rsidRPr="0049748C" w:rsidRDefault="00721DFB" w:rsidP="00307F84">
                      <w:pPr>
                        <w:spacing w:before="0" w:after="0" w:line="240" w:lineRule="auto"/>
                        <w:rPr>
                          <w:szCs w:val="22"/>
                        </w:rPr>
                      </w:pPr>
                      <w:r w:rsidRPr="0049748C">
                        <w:rPr>
                          <w:szCs w:val="22"/>
                        </w:rPr>
                        <w:t xml:space="preserve">Betty has a second job in the ACTPS as a </w:t>
                      </w:r>
                      <w:r w:rsidR="00BC2C6E" w:rsidRPr="0049748C">
                        <w:rPr>
                          <w:szCs w:val="22"/>
                        </w:rPr>
                        <w:t>part time</w:t>
                      </w:r>
                      <w:r w:rsidR="00893890">
                        <w:rPr>
                          <w:szCs w:val="22"/>
                        </w:rPr>
                        <w:t xml:space="preserve"> </w:t>
                      </w:r>
                      <w:r w:rsidR="00DB4F90">
                        <w:rPr>
                          <w:szCs w:val="22"/>
                        </w:rPr>
                        <w:t>School Assistant (SA)</w:t>
                      </w:r>
                      <w:r w:rsidRPr="0049748C">
                        <w:rPr>
                          <w:szCs w:val="22"/>
                        </w:rPr>
                        <w:t>. Sh</w:t>
                      </w:r>
                      <w:r w:rsidR="00BC2C6E" w:rsidRPr="0049748C">
                        <w:rPr>
                          <w:szCs w:val="22"/>
                        </w:rPr>
                        <w:t xml:space="preserve">e has been working in this role </w:t>
                      </w:r>
                      <w:r w:rsidR="00EF1E7B" w:rsidRPr="0049748C">
                        <w:rPr>
                          <w:szCs w:val="22"/>
                        </w:rPr>
                        <w:t>since 01 June 2013.</w:t>
                      </w:r>
                      <w:r w:rsidR="009D7DBD">
                        <w:rPr>
                          <w:szCs w:val="22"/>
                        </w:rPr>
                        <w:t xml:space="preserve"> Her total ACTPS service counts towards eligibility to accrue long service leave</w:t>
                      </w:r>
                      <w:r w:rsidR="001E472F">
                        <w:rPr>
                          <w:szCs w:val="22"/>
                        </w:rPr>
                        <w:t xml:space="preserve"> </w:t>
                      </w:r>
                      <w:r w:rsidR="009D7DBD">
                        <w:rPr>
                          <w:szCs w:val="22"/>
                        </w:rPr>
                        <w:t xml:space="preserve">on both her ASO and </w:t>
                      </w:r>
                      <w:r w:rsidR="00DB4F90">
                        <w:rPr>
                          <w:szCs w:val="22"/>
                        </w:rPr>
                        <w:t>SA</w:t>
                      </w:r>
                      <w:r w:rsidR="009D7DBD">
                        <w:rPr>
                          <w:szCs w:val="22"/>
                        </w:rPr>
                        <w:t xml:space="preserve"> positions</w:t>
                      </w:r>
                      <w:r w:rsidR="00D90A08">
                        <w:rPr>
                          <w:szCs w:val="22"/>
                        </w:rPr>
                        <w:t>, in accordance with Long Service Leave provisions at clause E25</w:t>
                      </w:r>
                      <w:r w:rsidR="00893890">
                        <w:rPr>
                          <w:szCs w:val="22"/>
                        </w:rPr>
                        <w:t xml:space="preserve"> of the relevant Enterprise Agreement(s)</w:t>
                      </w:r>
                      <w:r w:rsidR="009D7DBD">
                        <w:rPr>
                          <w:szCs w:val="22"/>
                        </w:rPr>
                        <w:t xml:space="preserve">. </w:t>
                      </w:r>
                    </w:p>
                    <w:p w14:paraId="52948D94" w14:textId="77777777" w:rsidR="00EF1E7B" w:rsidRPr="0049748C" w:rsidRDefault="00EF1E7B" w:rsidP="00307F84">
                      <w:pPr>
                        <w:spacing w:before="0" w:after="0" w:line="240" w:lineRule="auto"/>
                        <w:rPr>
                          <w:szCs w:val="22"/>
                        </w:rPr>
                      </w:pPr>
                    </w:p>
                    <w:p w14:paraId="5F8874B3" w14:textId="25C5B224" w:rsidR="00BC2C6E" w:rsidRPr="0049748C" w:rsidRDefault="007B2D40" w:rsidP="00307F84">
                      <w:pPr>
                        <w:spacing w:before="0" w:after="0" w:line="240" w:lineRule="auto"/>
                        <w:rPr>
                          <w:szCs w:val="22"/>
                        </w:rPr>
                      </w:pPr>
                      <w:r w:rsidRPr="0049748C">
                        <w:rPr>
                          <w:szCs w:val="22"/>
                        </w:rPr>
                        <w:t xml:space="preserve">Betty is concurrently employed with the ACTPS under two separate </w:t>
                      </w:r>
                      <w:r w:rsidR="00616D6D" w:rsidRPr="0049748C">
                        <w:rPr>
                          <w:szCs w:val="22"/>
                        </w:rPr>
                        <w:t>work</w:t>
                      </w:r>
                      <w:r w:rsidRPr="0049748C">
                        <w:rPr>
                          <w:szCs w:val="22"/>
                        </w:rPr>
                        <w:t xml:space="preserve"> arrangements.</w:t>
                      </w:r>
                      <w:r w:rsidR="00616D6D" w:rsidRPr="0049748C">
                        <w:rPr>
                          <w:szCs w:val="22"/>
                        </w:rPr>
                        <w:t xml:space="preserve"> Her</w:t>
                      </w:r>
                      <w:r w:rsidR="00584AA5" w:rsidRPr="0049748C">
                        <w:rPr>
                          <w:szCs w:val="22"/>
                        </w:rPr>
                        <w:t xml:space="preserve"> long service leave </w:t>
                      </w:r>
                      <w:r w:rsidR="00616D6D" w:rsidRPr="0049748C">
                        <w:rPr>
                          <w:szCs w:val="22"/>
                        </w:rPr>
                        <w:t xml:space="preserve">entitlements under her ASO and </w:t>
                      </w:r>
                      <w:r w:rsidR="00DB4F90">
                        <w:rPr>
                          <w:szCs w:val="22"/>
                        </w:rPr>
                        <w:t>SA</w:t>
                      </w:r>
                      <w:r w:rsidR="00616D6D" w:rsidRPr="0049748C">
                        <w:rPr>
                          <w:szCs w:val="22"/>
                        </w:rPr>
                        <w:t xml:space="preserve"> positions are considered separate for each arrangement.</w:t>
                      </w:r>
                      <w:r w:rsidRPr="0049748C">
                        <w:rPr>
                          <w:szCs w:val="22"/>
                        </w:rPr>
                        <w:t xml:space="preserve"> </w:t>
                      </w:r>
                      <w:r w:rsidR="002B7E79">
                        <w:rPr>
                          <w:szCs w:val="22"/>
                        </w:rPr>
                        <w:t>Betty’s long service leave accruals will be credited based on the period of service for each separate position.</w:t>
                      </w:r>
                    </w:p>
                    <w:p w14:paraId="6A9692BB" w14:textId="77777777" w:rsidR="00BC2C6E" w:rsidRPr="0049748C" w:rsidRDefault="00BC2C6E" w:rsidP="00307F84">
                      <w:pPr>
                        <w:spacing w:before="0" w:after="0" w:line="240" w:lineRule="auto"/>
                        <w:rPr>
                          <w:szCs w:val="22"/>
                        </w:rPr>
                      </w:pPr>
                    </w:p>
                    <w:p w14:paraId="55C16FD2" w14:textId="249E0E6D" w:rsidR="003E6DFB" w:rsidRPr="005C2F54" w:rsidRDefault="003E6DFB" w:rsidP="00F93369">
                      <w:pPr>
                        <w:spacing w:before="0" w:after="120" w:line="240" w:lineRule="auto"/>
                        <w:rPr>
                          <w:b/>
                          <w:bCs/>
                          <w:szCs w:val="22"/>
                        </w:rPr>
                      </w:pPr>
                      <w:r w:rsidRPr="005C2F54">
                        <w:rPr>
                          <w:b/>
                          <w:bCs/>
                          <w:szCs w:val="22"/>
                        </w:rPr>
                        <w:t xml:space="preserve">Betty’s long service leave accruals as </w:t>
                      </w:r>
                      <w:proofErr w:type="gramStart"/>
                      <w:r w:rsidRPr="005C2F54">
                        <w:rPr>
                          <w:b/>
                          <w:bCs/>
                          <w:szCs w:val="22"/>
                        </w:rPr>
                        <w:t>at</w:t>
                      </w:r>
                      <w:proofErr w:type="gramEnd"/>
                      <w:r w:rsidRPr="005C2F54">
                        <w:rPr>
                          <w:b/>
                          <w:bCs/>
                          <w:szCs w:val="22"/>
                        </w:rPr>
                        <w:t xml:space="preserve"> 0</w:t>
                      </w:r>
                      <w:r w:rsidR="00613153">
                        <w:rPr>
                          <w:b/>
                          <w:bCs/>
                          <w:szCs w:val="22"/>
                        </w:rPr>
                        <w:t>1</w:t>
                      </w:r>
                      <w:r w:rsidRPr="005C2F54">
                        <w:rPr>
                          <w:b/>
                          <w:bCs/>
                          <w:szCs w:val="22"/>
                        </w:rPr>
                        <w:t xml:space="preserve"> January 2024</w:t>
                      </w:r>
                    </w:p>
                    <w:tbl>
                      <w:tblPr>
                        <w:tblStyle w:val="TableGrid"/>
                        <w:tblW w:w="0" w:type="auto"/>
                        <w:tblLook w:val="04A0" w:firstRow="1" w:lastRow="0" w:firstColumn="1" w:lastColumn="0" w:noHBand="0" w:noVBand="1"/>
                      </w:tblPr>
                      <w:tblGrid>
                        <w:gridCol w:w="3397"/>
                        <w:gridCol w:w="3119"/>
                        <w:gridCol w:w="2835"/>
                      </w:tblGrid>
                      <w:tr w:rsidR="000F0936" w:rsidRPr="0049748C" w14:paraId="588EA731" w14:textId="77777777" w:rsidTr="00AD43B8">
                        <w:trPr>
                          <w:trHeight w:val="397"/>
                        </w:trPr>
                        <w:tc>
                          <w:tcPr>
                            <w:tcW w:w="3397" w:type="dxa"/>
                            <w:vAlign w:val="center"/>
                          </w:tcPr>
                          <w:p w14:paraId="78F6D794" w14:textId="77777777" w:rsidR="000F0936" w:rsidRPr="0049748C" w:rsidRDefault="000F0936" w:rsidP="00D361BC">
                            <w:pPr>
                              <w:spacing w:before="0" w:after="0" w:line="240" w:lineRule="auto"/>
                              <w:rPr>
                                <w:szCs w:val="22"/>
                              </w:rPr>
                            </w:pPr>
                          </w:p>
                        </w:tc>
                        <w:tc>
                          <w:tcPr>
                            <w:tcW w:w="3119" w:type="dxa"/>
                            <w:vAlign w:val="center"/>
                          </w:tcPr>
                          <w:p w14:paraId="30B947B2" w14:textId="15E6DE20" w:rsidR="000F0936" w:rsidRPr="00AD43B8" w:rsidRDefault="000F0936" w:rsidP="00D361BC">
                            <w:pPr>
                              <w:spacing w:before="0" w:after="0" w:line="240" w:lineRule="auto"/>
                              <w:rPr>
                                <w:b/>
                                <w:bCs/>
                                <w:szCs w:val="22"/>
                              </w:rPr>
                            </w:pPr>
                            <w:r w:rsidRPr="00AD43B8">
                              <w:rPr>
                                <w:b/>
                                <w:bCs/>
                                <w:szCs w:val="22"/>
                              </w:rPr>
                              <w:t>ASO</w:t>
                            </w:r>
                            <w:r w:rsidR="00F93369" w:rsidRPr="00AD43B8">
                              <w:rPr>
                                <w:b/>
                                <w:bCs/>
                                <w:szCs w:val="22"/>
                              </w:rPr>
                              <w:t xml:space="preserve"> position</w:t>
                            </w:r>
                          </w:p>
                        </w:tc>
                        <w:tc>
                          <w:tcPr>
                            <w:tcW w:w="2835" w:type="dxa"/>
                            <w:vAlign w:val="center"/>
                          </w:tcPr>
                          <w:p w14:paraId="4F00461D" w14:textId="37C15E04" w:rsidR="000F0936" w:rsidRPr="00AD43B8" w:rsidRDefault="00DB4F90" w:rsidP="00D361BC">
                            <w:pPr>
                              <w:spacing w:before="0" w:after="0" w:line="240" w:lineRule="auto"/>
                              <w:rPr>
                                <w:b/>
                                <w:bCs/>
                                <w:szCs w:val="22"/>
                              </w:rPr>
                            </w:pPr>
                            <w:r w:rsidRPr="00AD43B8">
                              <w:rPr>
                                <w:b/>
                                <w:bCs/>
                                <w:szCs w:val="22"/>
                              </w:rPr>
                              <w:t>SA</w:t>
                            </w:r>
                            <w:r w:rsidR="00F93369" w:rsidRPr="00AD43B8">
                              <w:rPr>
                                <w:b/>
                                <w:bCs/>
                                <w:szCs w:val="22"/>
                              </w:rPr>
                              <w:t xml:space="preserve"> position</w:t>
                            </w:r>
                          </w:p>
                        </w:tc>
                      </w:tr>
                      <w:tr w:rsidR="000F0936" w:rsidRPr="0049748C" w14:paraId="01745068" w14:textId="77777777" w:rsidTr="00AD43B8">
                        <w:trPr>
                          <w:trHeight w:val="397"/>
                        </w:trPr>
                        <w:tc>
                          <w:tcPr>
                            <w:tcW w:w="3397" w:type="dxa"/>
                            <w:vAlign w:val="center"/>
                          </w:tcPr>
                          <w:p w14:paraId="34C6B65E" w14:textId="6FBB2CD5" w:rsidR="000F0936" w:rsidRPr="0049748C" w:rsidRDefault="003E6DFB" w:rsidP="00D361BC">
                            <w:pPr>
                              <w:spacing w:before="0" w:after="0" w:line="240" w:lineRule="auto"/>
                              <w:rPr>
                                <w:szCs w:val="22"/>
                              </w:rPr>
                            </w:pPr>
                            <w:r w:rsidRPr="0049748C">
                              <w:rPr>
                                <w:szCs w:val="22"/>
                              </w:rPr>
                              <w:t xml:space="preserve">Period of </w:t>
                            </w:r>
                            <w:r w:rsidR="00D361BC">
                              <w:rPr>
                                <w:szCs w:val="22"/>
                              </w:rPr>
                              <w:t xml:space="preserve">eligible </w:t>
                            </w:r>
                            <w:r w:rsidRPr="0049748C">
                              <w:rPr>
                                <w:szCs w:val="22"/>
                              </w:rPr>
                              <w:t>service</w:t>
                            </w:r>
                            <w:r w:rsidR="00893890">
                              <w:rPr>
                                <w:szCs w:val="22"/>
                              </w:rPr>
                              <w:t xml:space="preserve"> for accrual</w:t>
                            </w:r>
                          </w:p>
                        </w:tc>
                        <w:tc>
                          <w:tcPr>
                            <w:tcW w:w="3119" w:type="dxa"/>
                            <w:vAlign w:val="center"/>
                          </w:tcPr>
                          <w:p w14:paraId="464EFFAD" w14:textId="543995B7" w:rsidR="000F0936" w:rsidRPr="0049748C" w:rsidRDefault="002B7E79" w:rsidP="00D361BC">
                            <w:pPr>
                              <w:spacing w:before="0" w:after="0" w:line="240" w:lineRule="auto"/>
                              <w:rPr>
                                <w:szCs w:val="22"/>
                              </w:rPr>
                            </w:pPr>
                            <w:r>
                              <w:rPr>
                                <w:szCs w:val="22"/>
                              </w:rPr>
                              <w:t>*</w:t>
                            </w:r>
                            <w:r w:rsidR="003E6DFB" w:rsidRPr="0049748C">
                              <w:rPr>
                                <w:szCs w:val="22"/>
                              </w:rPr>
                              <w:t>1 year</w:t>
                            </w:r>
                          </w:p>
                        </w:tc>
                        <w:tc>
                          <w:tcPr>
                            <w:tcW w:w="2835" w:type="dxa"/>
                            <w:vAlign w:val="center"/>
                          </w:tcPr>
                          <w:p w14:paraId="5FB36D48" w14:textId="1BA5FB47" w:rsidR="000F0936" w:rsidRPr="0049748C" w:rsidRDefault="00054CBB" w:rsidP="00D361BC">
                            <w:pPr>
                              <w:spacing w:before="0" w:after="0" w:line="240" w:lineRule="auto"/>
                              <w:rPr>
                                <w:szCs w:val="22"/>
                              </w:rPr>
                            </w:pPr>
                            <w:r w:rsidRPr="0049748C">
                              <w:rPr>
                                <w:szCs w:val="22"/>
                              </w:rPr>
                              <w:t>*</w:t>
                            </w:r>
                            <w:r w:rsidR="003E6DFB" w:rsidRPr="0049748C">
                              <w:rPr>
                                <w:szCs w:val="22"/>
                              </w:rPr>
                              <w:t>9 years</w:t>
                            </w:r>
                          </w:p>
                        </w:tc>
                      </w:tr>
                      <w:tr w:rsidR="000F0936" w:rsidRPr="0049748C" w14:paraId="6C60A2FD" w14:textId="77777777" w:rsidTr="00AD43B8">
                        <w:trPr>
                          <w:trHeight w:val="397"/>
                        </w:trPr>
                        <w:tc>
                          <w:tcPr>
                            <w:tcW w:w="3397" w:type="dxa"/>
                            <w:vAlign w:val="center"/>
                          </w:tcPr>
                          <w:p w14:paraId="6EA0AB1E" w14:textId="095D5927" w:rsidR="00054CBB" w:rsidRPr="00F93369" w:rsidRDefault="003674E6" w:rsidP="00D361BC">
                            <w:pPr>
                              <w:spacing w:before="0" w:after="0" w:line="240" w:lineRule="auto"/>
                              <w:rPr>
                                <w:szCs w:val="22"/>
                              </w:rPr>
                            </w:pPr>
                            <w:r w:rsidRPr="0049748C">
                              <w:rPr>
                                <w:szCs w:val="22"/>
                              </w:rPr>
                              <w:t>Long Service leave accrual balance</w:t>
                            </w:r>
                          </w:p>
                        </w:tc>
                        <w:tc>
                          <w:tcPr>
                            <w:tcW w:w="3119" w:type="dxa"/>
                            <w:vAlign w:val="center"/>
                          </w:tcPr>
                          <w:p w14:paraId="757DD4F2" w14:textId="77777777" w:rsidR="000F0936" w:rsidRDefault="00786179" w:rsidP="00AD43B8">
                            <w:pPr>
                              <w:spacing w:before="60" w:after="60" w:line="240" w:lineRule="auto"/>
                              <w:rPr>
                                <w:szCs w:val="22"/>
                              </w:rPr>
                            </w:pPr>
                            <w:r w:rsidRPr="0049748C">
                              <w:rPr>
                                <w:szCs w:val="22"/>
                              </w:rPr>
                              <w:t>0.3 months part time</w:t>
                            </w:r>
                          </w:p>
                          <w:p w14:paraId="24D1842D" w14:textId="1C26CD9C" w:rsidR="00F23982" w:rsidRPr="0049748C" w:rsidRDefault="00F23982" w:rsidP="00AD43B8">
                            <w:pPr>
                              <w:spacing w:before="60" w:after="60" w:line="240" w:lineRule="auto"/>
                              <w:rPr>
                                <w:szCs w:val="22"/>
                              </w:rPr>
                            </w:pPr>
                            <w:r>
                              <w:rPr>
                                <w:szCs w:val="22"/>
                              </w:rPr>
                              <w:t>Average hours per week: 22.05</w:t>
                            </w:r>
                          </w:p>
                        </w:tc>
                        <w:tc>
                          <w:tcPr>
                            <w:tcW w:w="2835" w:type="dxa"/>
                            <w:vAlign w:val="center"/>
                          </w:tcPr>
                          <w:p w14:paraId="09512A19" w14:textId="77777777" w:rsidR="00786179" w:rsidRDefault="00786179" w:rsidP="00AD43B8">
                            <w:pPr>
                              <w:spacing w:before="60" w:after="60" w:line="240" w:lineRule="auto"/>
                              <w:rPr>
                                <w:szCs w:val="22"/>
                              </w:rPr>
                            </w:pPr>
                            <w:r w:rsidRPr="0049748C">
                              <w:rPr>
                                <w:szCs w:val="22"/>
                              </w:rPr>
                              <w:t>2.7 months</w:t>
                            </w:r>
                            <w:r w:rsidR="008F488D">
                              <w:rPr>
                                <w:szCs w:val="22"/>
                              </w:rPr>
                              <w:t xml:space="preserve"> p</w:t>
                            </w:r>
                            <w:r w:rsidRPr="0049748C">
                              <w:rPr>
                                <w:szCs w:val="22"/>
                              </w:rPr>
                              <w:t>art time</w:t>
                            </w:r>
                          </w:p>
                          <w:p w14:paraId="14C889F1" w14:textId="03D5DAB7" w:rsidR="00F23982" w:rsidRPr="0049748C" w:rsidRDefault="00F23982" w:rsidP="00AD43B8">
                            <w:pPr>
                              <w:spacing w:before="60" w:after="60" w:line="240" w:lineRule="auto"/>
                              <w:rPr>
                                <w:szCs w:val="22"/>
                              </w:rPr>
                            </w:pPr>
                            <w:r>
                              <w:rPr>
                                <w:szCs w:val="22"/>
                              </w:rPr>
                              <w:t>Average hours per week: 15</w:t>
                            </w:r>
                          </w:p>
                        </w:tc>
                      </w:tr>
                    </w:tbl>
                    <w:p w14:paraId="0A0AA97F" w14:textId="7104C9F1" w:rsidR="00BC2C6E" w:rsidRPr="0049748C" w:rsidRDefault="00054CBB" w:rsidP="00307F84">
                      <w:pPr>
                        <w:spacing w:before="0" w:after="0" w:line="240" w:lineRule="auto"/>
                        <w:rPr>
                          <w:i/>
                          <w:iCs/>
                          <w:sz w:val="20"/>
                        </w:rPr>
                      </w:pPr>
                      <w:r w:rsidRPr="0049748C">
                        <w:rPr>
                          <w:sz w:val="20"/>
                        </w:rPr>
                        <w:t>*</w:t>
                      </w:r>
                      <w:proofErr w:type="gramStart"/>
                      <w:r w:rsidR="00F85862" w:rsidRPr="0049748C">
                        <w:rPr>
                          <w:i/>
                          <w:iCs/>
                          <w:sz w:val="20"/>
                        </w:rPr>
                        <w:t>completed</w:t>
                      </w:r>
                      <w:proofErr w:type="gramEnd"/>
                      <w:r w:rsidR="00F85862" w:rsidRPr="0049748C">
                        <w:rPr>
                          <w:i/>
                          <w:iCs/>
                          <w:sz w:val="20"/>
                        </w:rPr>
                        <w:t xml:space="preserve"> years of service.</w:t>
                      </w:r>
                    </w:p>
                    <w:p w14:paraId="30DB8CCE" w14:textId="77777777" w:rsidR="00BC2C6E" w:rsidRPr="0049748C" w:rsidRDefault="00BC2C6E" w:rsidP="00307F84">
                      <w:pPr>
                        <w:spacing w:before="0" w:after="0" w:line="240" w:lineRule="auto"/>
                        <w:rPr>
                          <w:szCs w:val="22"/>
                        </w:rPr>
                      </w:pPr>
                    </w:p>
                    <w:p w14:paraId="40C241B2" w14:textId="2BF57466" w:rsidR="00F93369" w:rsidRPr="005F4C26" w:rsidRDefault="00F93369" w:rsidP="005F4C26">
                      <w:pPr>
                        <w:spacing w:before="0" w:after="120" w:line="240" w:lineRule="auto"/>
                        <w:rPr>
                          <w:b/>
                          <w:bCs/>
                          <w:szCs w:val="22"/>
                        </w:rPr>
                      </w:pPr>
                      <w:r w:rsidRPr="005C2F54">
                        <w:rPr>
                          <w:b/>
                          <w:bCs/>
                          <w:szCs w:val="22"/>
                        </w:rPr>
                        <w:t>EXAMPLE 3 – Unused Long Service Leave Accruals on Cessation</w:t>
                      </w:r>
                    </w:p>
                    <w:p w14:paraId="5C272C6F" w14:textId="0EE066B6" w:rsidR="00AC66C7" w:rsidRDefault="00F93369" w:rsidP="00F93369">
                      <w:pPr>
                        <w:spacing w:before="0" w:after="0" w:line="240" w:lineRule="auto"/>
                        <w:rPr>
                          <w:szCs w:val="22"/>
                        </w:rPr>
                      </w:pPr>
                      <w:r w:rsidRPr="0049748C">
                        <w:rPr>
                          <w:szCs w:val="22"/>
                        </w:rPr>
                        <w:t>Betty’s temporary part time</w:t>
                      </w:r>
                      <w:r w:rsidR="00E67715">
                        <w:rPr>
                          <w:szCs w:val="22"/>
                        </w:rPr>
                        <w:t xml:space="preserve"> ASO</w:t>
                      </w:r>
                      <w:r w:rsidRPr="0049748C">
                        <w:rPr>
                          <w:szCs w:val="22"/>
                        </w:rPr>
                        <w:t xml:space="preserve"> employment is due to cease on 01 June 2024. </w:t>
                      </w:r>
                      <w:r w:rsidR="00F82972">
                        <w:rPr>
                          <w:szCs w:val="22"/>
                        </w:rPr>
                        <w:t>As part of her final entitlements, Betty is due payment</w:t>
                      </w:r>
                      <w:r w:rsidR="00AC66C7">
                        <w:rPr>
                          <w:szCs w:val="22"/>
                        </w:rPr>
                        <w:t xml:space="preserve"> for any unused long service leave accru</w:t>
                      </w:r>
                      <w:r w:rsidR="00F46365">
                        <w:rPr>
                          <w:szCs w:val="22"/>
                        </w:rPr>
                        <w:t>ed</w:t>
                      </w:r>
                      <w:r w:rsidR="00F82972">
                        <w:rPr>
                          <w:szCs w:val="22"/>
                        </w:rPr>
                        <w:t xml:space="preserve"> </w:t>
                      </w:r>
                      <w:r w:rsidR="00E67715">
                        <w:rPr>
                          <w:szCs w:val="22"/>
                        </w:rPr>
                        <w:t>on her ASO</w:t>
                      </w:r>
                      <w:r w:rsidR="00F82972">
                        <w:rPr>
                          <w:szCs w:val="22"/>
                        </w:rPr>
                        <w:t xml:space="preserve"> position</w:t>
                      </w:r>
                      <w:r w:rsidR="00AC66C7">
                        <w:rPr>
                          <w:szCs w:val="22"/>
                        </w:rPr>
                        <w:t>.</w:t>
                      </w:r>
                    </w:p>
                    <w:p w14:paraId="71E78EEB" w14:textId="77777777" w:rsidR="00AC66C7" w:rsidRDefault="00AC66C7" w:rsidP="00F93369">
                      <w:pPr>
                        <w:spacing w:before="0" w:after="0" w:line="240" w:lineRule="auto"/>
                        <w:rPr>
                          <w:szCs w:val="22"/>
                        </w:rPr>
                      </w:pPr>
                    </w:p>
                    <w:p w14:paraId="39F3E058" w14:textId="1326149F" w:rsidR="00F82972" w:rsidRPr="00AD43B8" w:rsidRDefault="00F46365" w:rsidP="00F46365">
                      <w:pPr>
                        <w:spacing w:before="0" w:after="60" w:line="240" w:lineRule="auto"/>
                        <w:rPr>
                          <w:b/>
                          <w:bCs/>
                          <w:szCs w:val="22"/>
                        </w:rPr>
                      </w:pPr>
                      <w:r>
                        <w:rPr>
                          <w:b/>
                          <w:bCs/>
                          <w:szCs w:val="22"/>
                        </w:rPr>
                        <w:t>L</w:t>
                      </w:r>
                      <w:r w:rsidR="00F82972">
                        <w:rPr>
                          <w:b/>
                          <w:bCs/>
                          <w:szCs w:val="22"/>
                        </w:rPr>
                        <w:t xml:space="preserve">ong service leave </w:t>
                      </w:r>
                      <w:r>
                        <w:rPr>
                          <w:b/>
                          <w:bCs/>
                          <w:szCs w:val="22"/>
                        </w:rPr>
                        <w:t xml:space="preserve">payment due on cessation of ASO </w:t>
                      </w:r>
                      <w:r w:rsidR="00E67715">
                        <w:rPr>
                          <w:b/>
                          <w:bCs/>
                          <w:szCs w:val="22"/>
                        </w:rPr>
                        <w:t>employment</w:t>
                      </w:r>
                    </w:p>
                    <w:tbl>
                      <w:tblPr>
                        <w:tblStyle w:val="TableGrid"/>
                        <w:tblW w:w="0" w:type="auto"/>
                        <w:tblLook w:val="04A0" w:firstRow="1" w:lastRow="0" w:firstColumn="1" w:lastColumn="0" w:noHBand="0" w:noVBand="1"/>
                      </w:tblPr>
                      <w:tblGrid>
                        <w:gridCol w:w="3397"/>
                        <w:gridCol w:w="5670"/>
                      </w:tblGrid>
                      <w:tr w:rsidR="00AC66C7" w14:paraId="69201821" w14:textId="77777777" w:rsidTr="00AD43B8">
                        <w:trPr>
                          <w:trHeight w:val="20"/>
                        </w:trPr>
                        <w:tc>
                          <w:tcPr>
                            <w:tcW w:w="3397" w:type="dxa"/>
                          </w:tcPr>
                          <w:p w14:paraId="4BEBA414" w14:textId="6EC9EAF6" w:rsidR="00AC66C7" w:rsidRPr="00D36FF3" w:rsidRDefault="00AC66C7" w:rsidP="00AC66C7">
                            <w:pPr>
                              <w:spacing w:before="120" w:after="120" w:line="240" w:lineRule="auto"/>
                              <w:rPr>
                                <w:szCs w:val="22"/>
                              </w:rPr>
                            </w:pPr>
                            <w:r w:rsidRPr="00D36FF3">
                              <w:rPr>
                                <w:szCs w:val="22"/>
                              </w:rPr>
                              <w:t>Period of eligible service</w:t>
                            </w:r>
                            <w:r w:rsidR="00893890">
                              <w:rPr>
                                <w:szCs w:val="22"/>
                              </w:rPr>
                              <w:t xml:space="preserve"> for accrual</w:t>
                            </w:r>
                          </w:p>
                        </w:tc>
                        <w:tc>
                          <w:tcPr>
                            <w:tcW w:w="5670" w:type="dxa"/>
                          </w:tcPr>
                          <w:p w14:paraId="2A026637" w14:textId="77777777" w:rsidR="00AC66C7" w:rsidRPr="00D36FF3" w:rsidRDefault="00AC66C7" w:rsidP="00AC66C7">
                            <w:pPr>
                              <w:spacing w:before="120" w:after="120" w:line="240" w:lineRule="auto"/>
                              <w:rPr>
                                <w:szCs w:val="22"/>
                              </w:rPr>
                            </w:pPr>
                            <w:r w:rsidRPr="00D36FF3">
                              <w:rPr>
                                <w:szCs w:val="22"/>
                              </w:rPr>
                              <w:t>*1 year, 6 months</w:t>
                            </w:r>
                          </w:p>
                        </w:tc>
                      </w:tr>
                      <w:tr w:rsidR="00AC66C7" w14:paraId="468819F4" w14:textId="77777777" w:rsidTr="00AD43B8">
                        <w:trPr>
                          <w:trHeight w:val="20"/>
                        </w:trPr>
                        <w:tc>
                          <w:tcPr>
                            <w:tcW w:w="3397" w:type="dxa"/>
                          </w:tcPr>
                          <w:p w14:paraId="0F4AA27A" w14:textId="36EB6CCE" w:rsidR="00AC66C7" w:rsidRPr="00D36FF3" w:rsidRDefault="00AC66C7" w:rsidP="00AC66C7">
                            <w:pPr>
                              <w:spacing w:before="120" w:after="120" w:line="240" w:lineRule="auto"/>
                              <w:rPr>
                                <w:szCs w:val="22"/>
                              </w:rPr>
                            </w:pPr>
                            <w:r w:rsidRPr="00D36FF3">
                              <w:rPr>
                                <w:szCs w:val="22"/>
                              </w:rPr>
                              <w:t xml:space="preserve">Long service </w:t>
                            </w:r>
                            <w:proofErr w:type="gramStart"/>
                            <w:r w:rsidRPr="00D36FF3">
                              <w:rPr>
                                <w:szCs w:val="22"/>
                              </w:rPr>
                              <w:t>leave</w:t>
                            </w:r>
                            <w:proofErr w:type="gramEnd"/>
                            <w:r w:rsidRPr="00D36FF3">
                              <w:rPr>
                                <w:szCs w:val="22"/>
                              </w:rPr>
                              <w:t xml:space="preserve"> </w:t>
                            </w:r>
                            <w:r w:rsidR="00D90A08">
                              <w:rPr>
                                <w:szCs w:val="22"/>
                              </w:rPr>
                              <w:t>final entitlement</w:t>
                            </w:r>
                          </w:p>
                        </w:tc>
                        <w:tc>
                          <w:tcPr>
                            <w:tcW w:w="5670" w:type="dxa"/>
                          </w:tcPr>
                          <w:p w14:paraId="364791AC" w14:textId="5FA17743" w:rsidR="00AA0124" w:rsidRPr="00D36FF3" w:rsidRDefault="00AC66C7" w:rsidP="00F46365">
                            <w:pPr>
                              <w:spacing w:before="120" w:after="120" w:line="240" w:lineRule="auto"/>
                              <w:rPr>
                                <w:szCs w:val="22"/>
                              </w:rPr>
                            </w:pPr>
                            <w:r w:rsidRPr="00D36FF3">
                              <w:rPr>
                                <w:szCs w:val="22"/>
                              </w:rPr>
                              <w:t>0.45 months part time</w:t>
                            </w:r>
                            <w:r w:rsidR="00F23982">
                              <w:rPr>
                                <w:szCs w:val="22"/>
                              </w:rPr>
                              <w:t xml:space="preserve"> </w:t>
                            </w:r>
                            <w:r w:rsidR="00F46365">
                              <w:rPr>
                                <w:szCs w:val="22"/>
                              </w:rPr>
                              <w:t>(1.8 weeks’) at 22.05 hours per week</w:t>
                            </w:r>
                          </w:p>
                        </w:tc>
                      </w:tr>
                    </w:tbl>
                    <w:p w14:paraId="675FBFC7" w14:textId="017F2E6D" w:rsidR="00AD43B8" w:rsidRDefault="009C124F" w:rsidP="00F93369">
                      <w:pPr>
                        <w:spacing w:before="0" w:after="0" w:line="240" w:lineRule="auto"/>
                        <w:rPr>
                          <w:i/>
                          <w:iCs/>
                          <w:sz w:val="20"/>
                        </w:rPr>
                      </w:pPr>
                      <w:r w:rsidRPr="00D36FF3">
                        <w:rPr>
                          <w:i/>
                          <w:iCs/>
                          <w:sz w:val="20"/>
                        </w:rPr>
                        <w:t xml:space="preserve">* </w:t>
                      </w:r>
                      <w:proofErr w:type="gramStart"/>
                      <w:r w:rsidRPr="00D36FF3">
                        <w:rPr>
                          <w:i/>
                          <w:iCs/>
                          <w:sz w:val="20"/>
                        </w:rPr>
                        <w:t>completed</w:t>
                      </w:r>
                      <w:proofErr w:type="gramEnd"/>
                      <w:r w:rsidRPr="00D36FF3">
                        <w:rPr>
                          <w:i/>
                          <w:iCs/>
                          <w:sz w:val="20"/>
                        </w:rPr>
                        <w:t xml:space="preserve"> months of service on cessation</w:t>
                      </w:r>
                      <w:r w:rsidR="00917408">
                        <w:rPr>
                          <w:i/>
                          <w:iCs/>
                          <w:sz w:val="20"/>
                        </w:rPr>
                        <w:t>.</w:t>
                      </w:r>
                    </w:p>
                    <w:p w14:paraId="2C7DC3AD" w14:textId="77777777" w:rsidR="00AD43B8" w:rsidRDefault="00AD43B8" w:rsidP="00F93369">
                      <w:pPr>
                        <w:spacing w:before="0" w:after="0" w:line="240" w:lineRule="auto"/>
                        <w:rPr>
                          <w:i/>
                          <w:iCs/>
                          <w:sz w:val="20"/>
                        </w:rPr>
                      </w:pPr>
                    </w:p>
                    <w:p w14:paraId="2A86B761" w14:textId="5F4D1DD1" w:rsidR="00E67715" w:rsidRDefault="00F93369" w:rsidP="00F93369">
                      <w:pPr>
                        <w:spacing w:before="0" w:after="0" w:line="240" w:lineRule="auto"/>
                        <w:rPr>
                          <w:szCs w:val="22"/>
                        </w:rPr>
                      </w:pPr>
                      <w:r w:rsidRPr="0049748C">
                        <w:rPr>
                          <w:szCs w:val="22"/>
                        </w:rPr>
                        <w:t xml:space="preserve">Betty </w:t>
                      </w:r>
                      <w:r w:rsidR="008500D6">
                        <w:rPr>
                          <w:szCs w:val="22"/>
                        </w:rPr>
                        <w:t xml:space="preserve">submits a request to have payment for her long service leave entitlements for the ASO service to be withheld from her </w:t>
                      </w:r>
                      <w:r w:rsidR="00893890">
                        <w:rPr>
                          <w:szCs w:val="22"/>
                        </w:rPr>
                        <w:t>final pay for the ASO position</w:t>
                      </w:r>
                      <w:r w:rsidR="00AA0124">
                        <w:rPr>
                          <w:szCs w:val="22"/>
                        </w:rPr>
                        <w:t xml:space="preserve">. </w:t>
                      </w:r>
                      <w:r w:rsidR="008500D6">
                        <w:rPr>
                          <w:szCs w:val="22"/>
                        </w:rPr>
                        <w:t>Betty’s</w:t>
                      </w:r>
                      <w:r w:rsidR="00AA0124">
                        <w:rPr>
                          <w:szCs w:val="22"/>
                        </w:rPr>
                        <w:t xml:space="preserve"> long service leave balance for her</w:t>
                      </w:r>
                      <w:r w:rsidR="008500D6">
                        <w:rPr>
                          <w:szCs w:val="22"/>
                        </w:rPr>
                        <w:t xml:space="preserve"> continuing</w:t>
                      </w:r>
                      <w:r w:rsidR="00AA0124">
                        <w:rPr>
                          <w:szCs w:val="22"/>
                        </w:rPr>
                        <w:t xml:space="preserve"> S</w:t>
                      </w:r>
                      <w:r w:rsidR="008500D6">
                        <w:rPr>
                          <w:szCs w:val="22"/>
                        </w:rPr>
                        <w:t xml:space="preserve">chool </w:t>
                      </w:r>
                      <w:r w:rsidR="00AA0124">
                        <w:rPr>
                          <w:szCs w:val="22"/>
                        </w:rPr>
                        <w:t>A</w:t>
                      </w:r>
                      <w:r w:rsidR="008500D6">
                        <w:rPr>
                          <w:szCs w:val="22"/>
                        </w:rPr>
                        <w:t>ssistant</w:t>
                      </w:r>
                      <w:r w:rsidR="00AA0124">
                        <w:rPr>
                          <w:szCs w:val="22"/>
                        </w:rPr>
                        <w:t xml:space="preserve"> position is recalculated </w:t>
                      </w:r>
                      <w:r w:rsidR="00F23982">
                        <w:rPr>
                          <w:szCs w:val="22"/>
                        </w:rPr>
                        <w:t>to incorporate he</w:t>
                      </w:r>
                      <w:r w:rsidR="00D90A08">
                        <w:rPr>
                          <w:szCs w:val="22"/>
                        </w:rPr>
                        <w:t xml:space="preserve">r eligible </w:t>
                      </w:r>
                      <w:r w:rsidR="008500D6">
                        <w:rPr>
                          <w:szCs w:val="22"/>
                        </w:rPr>
                        <w:t>ASO service</w:t>
                      </w:r>
                      <w:r w:rsidR="00D90A08">
                        <w:rPr>
                          <w:szCs w:val="22"/>
                        </w:rPr>
                        <w:t>.</w:t>
                      </w:r>
                    </w:p>
                    <w:p w14:paraId="16E2090C" w14:textId="03B6A86C" w:rsidR="00F93369" w:rsidRPr="00AD43B8" w:rsidRDefault="00E67715" w:rsidP="00AD43B8">
                      <w:pPr>
                        <w:spacing w:before="0" w:after="0" w:line="240" w:lineRule="auto"/>
                        <w:rPr>
                          <w:sz w:val="8"/>
                          <w:szCs w:val="8"/>
                        </w:rPr>
                      </w:pPr>
                      <w:r w:rsidRPr="00E67715">
                        <w:rPr>
                          <w:b/>
                          <w:bCs/>
                          <w:szCs w:val="22"/>
                        </w:rPr>
                        <w:t>School Assistant Long Service Leave accruals - 02 June 2024</w:t>
                      </w:r>
                    </w:p>
                    <w:tbl>
                      <w:tblPr>
                        <w:tblStyle w:val="TableGrid"/>
                        <w:tblW w:w="0" w:type="auto"/>
                        <w:tblInd w:w="-5" w:type="dxa"/>
                        <w:tblLook w:val="04A0" w:firstRow="1" w:lastRow="0" w:firstColumn="1" w:lastColumn="0" w:noHBand="0" w:noVBand="1"/>
                      </w:tblPr>
                      <w:tblGrid>
                        <w:gridCol w:w="2689"/>
                        <w:gridCol w:w="6520"/>
                      </w:tblGrid>
                      <w:tr w:rsidR="00D90A08" w14:paraId="03C1F5A8" w14:textId="77777777" w:rsidTr="00E67715">
                        <w:trPr>
                          <w:trHeight w:val="20"/>
                        </w:trPr>
                        <w:tc>
                          <w:tcPr>
                            <w:tcW w:w="2689" w:type="dxa"/>
                          </w:tcPr>
                          <w:p w14:paraId="6B332037" w14:textId="4B05759C" w:rsidR="00D90A08" w:rsidRPr="00D36FF3" w:rsidRDefault="00D90A08" w:rsidP="005F4C26">
                            <w:pPr>
                              <w:spacing w:before="120" w:after="120" w:line="240" w:lineRule="auto"/>
                              <w:rPr>
                                <w:szCs w:val="22"/>
                              </w:rPr>
                            </w:pPr>
                            <w:r w:rsidRPr="00D36FF3">
                              <w:rPr>
                                <w:szCs w:val="22"/>
                              </w:rPr>
                              <w:t>Period of eligible service</w:t>
                            </w:r>
                          </w:p>
                        </w:tc>
                        <w:tc>
                          <w:tcPr>
                            <w:tcW w:w="6520" w:type="dxa"/>
                          </w:tcPr>
                          <w:p w14:paraId="5DFB10D7" w14:textId="233E0BFC" w:rsidR="00D90A08" w:rsidRPr="00D36FF3" w:rsidRDefault="00D90A08" w:rsidP="005F4C26">
                            <w:pPr>
                              <w:spacing w:before="120" w:after="120" w:line="240" w:lineRule="auto"/>
                              <w:rPr>
                                <w:szCs w:val="22"/>
                              </w:rPr>
                            </w:pPr>
                            <w:r w:rsidRPr="00D36FF3">
                              <w:rPr>
                                <w:szCs w:val="22"/>
                              </w:rPr>
                              <w:t>10 years</w:t>
                            </w:r>
                          </w:p>
                        </w:tc>
                      </w:tr>
                      <w:tr w:rsidR="00D90A08" w14:paraId="6A036550" w14:textId="77777777" w:rsidTr="00E67715">
                        <w:trPr>
                          <w:trHeight w:val="20"/>
                        </w:trPr>
                        <w:tc>
                          <w:tcPr>
                            <w:tcW w:w="2689" w:type="dxa"/>
                          </w:tcPr>
                          <w:p w14:paraId="42F9D093" w14:textId="2B6C47E8" w:rsidR="00D90A08" w:rsidRPr="00D36FF3" w:rsidRDefault="009C124F" w:rsidP="005F4C26">
                            <w:pPr>
                              <w:spacing w:before="120" w:after="120" w:line="240" w:lineRule="auto"/>
                              <w:rPr>
                                <w:szCs w:val="22"/>
                              </w:rPr>
                            </w:pPr>
                            <w:r>
                              <w:rPr>
                                <w:szCs w:val="22"/>
                              </w:rPr>
                              <w:t>Full time</w:t>
                            </w:r>
                            <w:r w:rsidR="007E1DA3">
                              <w:rPr>
                                <w:szCs w:val="22"/>
                              </w:rPr>
                              <w:t xml:space="preserve"> accrual</w:t>
                            </w:r>
                            <w:r>
                              <w:rPr>
                                <w:szCs w:val="22"/>
                              </w:rPr>
                              <w:t xml:space="preserve"> </w:t>
                            </w:r>
                            <w:r w:rsidR="00D90A08" w:rsidRPr="00D36FF3">
                              <w:rPr>
                                <w:szCs w:val="22"/>
                              </w:rPr>
                              <w:t>balance</w:t>
                            </w:r>
                          </w:p>
                        </w:tc>
                        <w:tc>
                          <w:tcPr>
                            <w:tcW w:w="6520" w:type="dxa"/>
                          </w:tcPr>
                          <w:p w14:paraId="57581AA7" w14:textId="1AD0A0AB" w:rsidR="00D90A08" w:rsidRPr="00D36FF3" w:rsidRDefault="00D90A08" w:rsidP="009C124F">
                            <w:pPr>
                              <w:spacing w:before="120" w:after="120" w:line="240" w:lineRule="auto"/>
                              <w:rPr>
                                <w:szCs w:val="22"/>
                              </w:rPr>
                            </w:pPr>
                            <w:r w:rsidRPr="00D36FF3">
                              <w:rPr>
                                <w:szCs w:val="22"/>
                              </w:rPr>
                              <w:t xml:space="preserve">0.45 months </w:t>
                            </w:r>
                            <w:r w:rsidR="00F46365">
                              <w:rPr>
                                <w:szCs w:val="22"/>
                              </w:rPr>
                              <w:t>at the full-time equivalent</w:t>
                            </w:r>
                            <w:r w:rsidR="007E1DA3">
                              <w:rPr>
                                <w:szCs w:val="22"/>
                              </w:rPr>
                              <w:t xml:space="preserve"> of the SA</w:t>
                            </w:r>
                            <w:r w:rsidR="00F46365">
                              <w:rPr>
                                <w:szCs w:val="22"/>
                              </w:rPr>
                              <w:t xml:space="preserve"> rate of pay</w:t>
                            </w:r>
                            <w:r w:rsidR="007E1DA3">
                              <w:rPr>
                                <w:szCs w:val="22"/>
                              </w:rPr>
                              <w:t xml:space="preserve"> </w:t>
                            </w:r>
                          </w:p>
                        </w:tc>
                      </w:tr>
                      <w:tr w:rsidR="009C124F" w14:paraId="53C405D2" w14:textId="77777777" w:rsidTr="00E67715">
                        <w:trPr>
                          <w:trHeight w:val="20"/>
                        </w:trPr>
                        <w:tc>
                          <w:tcPr>
                            <w:tcW w:w="2689" w:type="dxa"/>
                          </w:tcPr>
                          <w:p w14:paraId="780B1A48" w14:textId="0D5FFD76" w:rsidR="009C124F" w:rsidRDefault="009C124F" w:rsidP="005F4C26">
                            <w:pPr>
                              <w:spacing w:before="120" w:after="120" w:line="240" w:lineRule="auto"/>
                              <w:rPr>
                                <w:szCs w:val="22"/>
                              </w:rPr>
                            </w:pPr>
                            <w:r>
                              <w:rPr>
                                <w:szCs w:val="22"/>
                              </w:rPr>
                              <w:t xml:space="preserve">Part time </w:t>
                            </w:r>
                            <w:r w:rsidR="007E1DA3">
                              <w:rPr>
                                <w:szCs w:val="22"/>
                              </w:rPr>
                              <w:t xml:space="preserve">accrual </w:t>
                            </w:r>
                            <w:r>
                              <w:rPr>
                                <w:szCs w:val="22"/>
                              </w:rPr>
                              <w:t>balance</w:t>
                            </w:r>
                          </w:p>
                        </w:tc>
                        <w:tc>
                          <w:tcPr>
                            <w:tcW w:w="6520" w:type="dxa"/>
                          </w:tcPr>
                          <w:p w14:paraId="5CFC3D2E" w14:textId="43F5DD3A" w:rsidR="009C124F" w:rsidRPr="00D36FF3" w:rsidRDefault="009C124F" w:rsidP="005F4C26">
                            <w:pPr>
                              <w:spacing w:before="120" w:after="120" w:line="240" w:lineRule="auto"/>
                              <w:rPr>
                                <w:szCs w:val="22"/>
                              </w:rPr>
                            </w:pPr>
                            <w:r w:rsidRPr="00D36FF3">
                              <w:rPr>
                                <w:szCs w:val="22"/>
                              </w:rPr>
                              <w:t>2.55 months</w:t>
                            </w:r>
                            <w:r>
                              <w:rPr>
                                <w:szCs w:val="22"/>
                              </w:rPr>
                              <w:t xml:space="preserve"> at</w:t>
                            </w:r>
                            <w:r w:rsidR="00F46365">
                              <w:rPr>
                                <w:szCs w:val="22"/>
                              </w:rPr>
                              <w:t xml:space="preserve"> </w:t>
                            </w:r>
                            <w:r>
                              <w:rPr>
                                <w:szCs w:val="22"/>
                              </w:rPr>
                              <w:t>15 hours per week</w:t>
                            </w:r>
                          </w:p>
                        </w:tc>
                      </w:tr>
                    </w:tbl>
                    <w:p w14:paraId="2CD1B25A" w14:textId="77777777" w:rsidR="005F4C26" w:rsidRDefault="005F4C26" w:rsidP="005F4C26">
                      <w:pPr>
                        <w:rPr>
                          <w:i/>
                          <w:iCs/>
                          <w:sz w:val="20"/>
                        </w:rPr>
                      </w:pPr>
                      <w:r>
                        <w:rPr>
                          <w:i/>
                          <w:iCs/>
                          <w:sz w:val="20"/>
                        </w:rPr>
                        <w:t xml:space="preserve">To note: the calculation of long service leave credits and applicable rates of pay may vary, subject to the conditions outlined under relevant ACTPS enterprise agreements. </w:t>
                      </w:r>
                    </w:p>
                    <w:p w14:paraId="08AE9689" w14:textId="77777777" w:rsidR="005F4C26" w:rsidRPr="00D36FF3" w:rsidRDefault="005F4C26" w:rsidP="00D36FF3">
                      <w:pPr>
                        <w:spacing w:before="0" w:after="0" w:line="240" w:lineRule="auto"/>
                        <w:rPr>
                          <w:i/>
                          <w:iCs/>
                          <w:sz w:val="20"/>
                        </w:rPr>
                      </w:pPr>
                    </w:p>
                  </w:txbxContent>
                </v:textbox>
                <w10:anchorlock/>
              </v:shape>
            </w:pict>
          </mc:Fallback>
        </mc:AlternateContent>
      </w:r>
    </w:p>
    <w:p w14:paraId="0A8ED322" w14:textId="4E90E6FA" w:rsidR="00C46D4B" w:rsidRDefault="00BB5B86" w:rsidP="00242216">
      <w:pPr>
        <w:pStyle w:val="Heading3"/>
      </w:pPr>
      <w:bookmarkStart w:id="14" w:name="_Toc163468234"/>
      <w:r w:rsidRPr="005F4697">
        <w:lastRenderedPageBreak/>
        <w:t>Misconduct</w:t>
      </w:r>
      <w:bookmarkEnd w:id="14"/>
    </w:p>
    <w:p w14:paraId="1F4AD724" w14:textId="15C4A42B" w:rsidR="005F711B" w:rsidRPr="005F711B" w:rsidRDefault="005F711B" w:rsidP="00303D1D">
      <w:pPr>
        <w:pStyle w:val="ListParagraph"/>
        <w:numPr>
          <w:ilvl w:val="0"/>
          <w:numId w:val="17"/>
        </w:numPr>
      </w:pPr>
      <w:bookmarkStart w:id="15" w:name="_Toc163468235"/>
      <w:r w:rsidRPr="005F711B">
        <w:t xml:space="preserve">Where an employee with concurrent employment within ACTPS is terminated for misconduct in one position, they </w:t>
      </w:r>
      <w:r w:rsidR="00917408">
        <w:t>may</w:t>
      </w:r>
      <w:r w:rsidR="00917408" w:rsidRPr="005F711B">
        <w:t xml:space="preserve"> </w:t>
      </w:r>
      <w:r w:rsidRPr="005F711B">
        <w:t xml:space="preserve">be terminated from any other positions </w:t>
      </w:r>
      <w:r w:rsidR="00917408">
        <w:t>they hold</w:t>
      </w:r>
      <w:r w:rsidRPr="005F711B">
        <w:t xml:space="preserve"> within the ACTPS. Prior to terminating employment in a second job, advice should be sought from O</w:t>
      </w:r>
      <w:r>
        <w:t xml:space="preserve">ffice of </w:t>
      </w:r>
      <w:r w:rsidRPr="005F711B">
        <w:t>I</w:t>
      </w:r>
      <w:r>
        <w:t xml:space="preserve">ndustrial </w:t>
      </w:r>
      <w:r w:rsidRPr="005F711B">
        <w:t>R</w:t>
      </w:r>
      <w:r>
        <w:t xml:space="preserve">elations </w:t>
      </w:r>
      <w:r w:rsidRPr="005F711B">
        <w:t>W</w:t>
      </w:r>
      <w:r>
        <w:t xml:space="preserve">orkforce </w:t>
      </w:r>
      <w:r w:rsidRPr="005F711B">
        <w:t>S</w:t>
      </w:r>
      <w:r>
        <w:t>trategy (OIRWS)</w:t>
      </w:r>
      <w:r w:rsidRPr="005F711B">
        <w:t xml:space="preserve"> and G</w:t>
      </w:r>
      <w:r>
        <w:t xml:space="preserve">overnment </w:t>
      </w:r>
      <w:r w:rsidRPr="005F711B">
        <w:t>S</w:t>
      </w:r>
      <w:r>
        <w:t xml:space="preserve">olicitor’s </w:t>
      </w:r>
      <w:r w:rsidRPr="005F711B">
        <w:t>O</w:t>
      </w:r>
      <w:r>
        <w:t>ffice (GSO)</w:t>
      </w:r>
      <w:r w:rsidRPr="005F711B">
        <w:t>.</w:t>
      </w:r>
    </w:p>
    <w:p w14:paraId="610EAA6E" w14:textId="77777777" w:rsidR="00B82D5F" w:rsidRDefault="00B82D5F" w:rsidP="00242216">
      <w:pPr>
        <w:pStyle w:val="Heading3"/>
      </w:pPr>
      <w:r w:rsidRPr="005F4697">
        <w:t>North Canberra Hospital</w:t>
      </w:r>
      <w:r>
        <w:t xml:space="preserve"> specific</w:t>
      </w:r>
      <w:bookmarkEnd w:id="15"/>
    </w:p>
    <w:p w14:paraId="02D5D9BC" w14:textId="158E8480" w:rsidR="00B82D5F" w:rsidRDefault="00B82D5F" w:rsidP="00303D1D">
      <w:pPr>
        <w:pStyle w:val="ListParagraph"/>
        <w:numPr>
          <w:ilvl w:val="0"/>
          <w:numId w:val="17"/>
        </w:numPr>
        <w:spacing w:line="252" w:lineRule="auto"/>
        <w:rPr>
          <w:rStyle w:val="ui-provider"/>
          <w:rFonts w:ascii="Arial Bold" w:hAnsi="Arial Bold"/>
          <w:bCs/>
          <w:color w:val="808080" w:themeColor="background1" w:themeShade="80"/>
          <w:sz w:val="24"/>
          <w:szCs w:val="24"/>
        </w:rPr>
      </w:pPr>
      <w:r>
        <w:t>Employees with concurrent service, temporary transfers and secondments</w:t>
      </w:r>
      <w:r w:rsidR="001E472F">
        <w:t xml:space="preserve"> while employed at </w:t>
      </w:r>
      <w:r>
        <w:t>North Canberra Hospital (NCH) need to notify their supervisor/manager and Shared Service Payroll as the employee may be placed on the different pay cycle and may subsequently need to transfer to different salary packaging arrangement.</w:t>
      </w:r>
    </w:p>
    <w:p w14:paraId="0761A051" w14:textId="77777777" w:rsidR="00AB4037" w:rsidRDefault="00AB4037" w:rsidP="00242216">
      <w:pPr>
        <w:pStyle w:val="Heading3"/>
      </w:pPr>
      <w:bookmarkStart w:id="16" w:name="_Toc163468236"/>
      <w:r w:rsidRPr="005F4697">
        <w:t>Overtime</w:t>
      </w:r>
      <w:bookmarkEnd w:id="16"/>
    </w:p>
    <w:p w14:paraId="47500849" w14:textId="42969F1D" w:rsidR="00AB4037" w:rsidRDefault="00AB4037" w:rsidP="00303D1D">
      <w:pPr>
        <w:pStyle w:val="ListParagraph"/>
        <w:numPr>
          <w:ilvl w:val="0"/>
          <w:numId w:val="17"/>
        </w:numPr>
        <w:spacing w:line="252" w:lineRule="auto"/>
      </w:pPr>
      <w:r>
        <w:t>Access to overtime is separated by the different employment arrangements. Where an employee has different AGS numbers they will only have access to overtime under the corresponding work arrangement with prior approval from the manager</w:t>
      </w:r>
      <w:r w:rsidR="007C410B">
        <w:t xml:space="preserve"> in accordance with the overtime provisions at clause </w:t>
      </w:r>
      <w:r w:rsidR="00966789">
        <w:t>C9</w:t>
      </w:r>
      <w:r w:rsidR="007C410B">
        <w:t xml:space="preserve"> of the relevant EA</w:t>
      </w:r>
      <w:r>
        <w:t xml:space="preserve">. </w:t>
      </w:r>
    </w:p>
    <w:p w14:paraId="645AAF96" w14:textId="320A5492" w:rsidR="00AB4037" w:rsidRDefault="007C410B" w:rsidP="00AB4037">
      <w:pPr>
        <w:spacing w:line="252" w:lineRule="auto"/>
      </w:pPr>
      <w:r>
        <w:rPr>
          <w:noProof/>
        </w:rPr>
        <mc:AlternateContent>
          <mc:Choice Requires="wps">
            <w:drawing>
              <wp:anchor distT="45720" distB="45720" distL="114300" distR="114300" simplePos="0" relativeHeight="251671552" behindDoc="0" locked="0" layoutInCell="1" allowOverlap="1" wp14:anchorId="060EE9E2" wp14:editId="1759462E">
                <wp:simplePos x="0" y="0"/>
                <wp:positionH relativeFrom="margin">
                  <wp:posOffset>384810</wp:posOffset>
                </wp:positionH>
                <wp:positionV relativeFrom="paragraph">
                  <wp:posOffset>6350</wp:posOffset>
                </wp:positionV>
                <wp:extent cx="5391150" cy="1531620"/>
                <wp:effectExtent l="0" t="0" r="1905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531620"/>
                        </a:xfrm>
                        <a:prstGeom prst="rect">
                          <a:avLst/>
                        </a:prstGeom>
                        <a:solidFill>
                          <a:schemeClr val="bg1">
                            <a:lumMod val="85000"/>
                          </a:schemeClr>
                        </a:solidFill>
                        <a:ln w="9525">
                          <a:solidFill>
                            <a:srgbClr val="000000"/>
                          </a:solidFill>
                          <a:miter lim="800000"/>
                          <a:headEnd/>
                          <a:tailEnd/>
                        </a:ln>
                      </wps:spPr>
                      <wps:txbx>
                        <w:txbxContent>
                          <w:p w14:paraId="617849AD" w14:textId="30E35133" w:rsidR="00AB4037" w:rsidRDefault="00AB4037" w:rsidP="00AB4037">
                            <w:r>
                              <w:t>Example:</w:t>
                            </w:r>
                          </w:p>
                          <w:p w14:paraId="5EAF5520" w14:textId="78354389" w:rsidR="00AB4037" w:rsidRDefault="00AB4037" w:rsidP="00AB4037">
                            <w:r>
                              <w:t xml:space="preserve">Remus is a </w:t>
                            </w:r>
                            <w:r w:rsidR="007C410B">
                              <w:t xml:space="preserve">part time </w:t>
                            </w:r>
                            <w:r>
                              <w:t xml:space="preserve">nurse </w:t>
                            </w:r>
                            <w:r w:rsidR="007C410B">
                              <w:t xml:space="preserve">under the NMEA and a part time teacher under the CIT Educators EA </w:t>
                            </w:r>
                            <w:r>
                              <w:t xml:space="preserve">with two </w:t>
                            </w:r>
                            <w:r w:rsidR="00B82D5F">
                              <w:t>separate</w:t>
                            </w:r>
                            <w:r>
                              <w:t xml:space="preserve"> work arrangements</w:t>
                            </w:r>
                            <w:r w:rsidR="007C410B">
                              <w:t>.</w:t>
                            </w:r>
                            <w:r>
                              <w:t xml:space="preserve"> </w:t>
                            </w:r>
                            <w:r w:rsidR="007C410B">
                              <w:t>T</w:t>
                            </w:r>
                            <w:r>
                              <w:t>he hours of work are separate in line with each work arrangement</w:t>
                            </w:r>
                            <w:r w:rsidR="007C410B">
                              <w:t xml:space="preserve"> and attract different employment conditions and arrangements under the relevant agreement</w:t>
                            </w:r>
                            <w:r>
                              <w:t xml:space="preserve">. The hours of work in each </w:t>
                            </w:r>
                            <w:r w:rsidR="00B82D5F">
                              <w:t xml:space="preserve">separate </w:t>
                            </w:r>
                            <w:r>
                              <w:t xml:space="preserve">arrangement are not combined for eligibility to overtime.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EE9E2" id="_x0000_s1032" type="#_x0000_t202" style="position:absolute;margin-left:30.3pt;margin-top:.5pt;width:424.5pt;height:120.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" fillcolor="#d8d8d8 [2732]">
                <v:textbox>
                  <w:txbxContent>
                    <w:p w14:paraId="617849AD" w14:textId="30E35133" w:rsidR="00AB4037" w:rsidRDefault="00AB4037" w:rsidP="00AB4037">
                      <w:r>
                        <w:t>Example:</w:t>
                      </w:r>
                    </w:p>
                    <w:p w14:paraId="5EAF5520" w14:textId="78354389" w:rsidR="00AB4037" w:rsidRDefault="00AB4037" w:rsidP="00AB4037">
                      <w:r>
                        <w:t xml:space="preserve">Remus is a </w:t>
                      </w:r>
                      <w:r w:rsidR="007C410B">
                        <w:t xml:space="preserve">part time </w:t>
                      </w:r>
                      <w:r>
                        <w:t xml:space="preserve">nurse </w:t>
                      </w:r>
                      <w:r w:rsidR="007C410B">
                        <w:t xml:space="preserve">under the NMEA and a part time teacher under the CIT Educators EA </w:t>
                      </w:r>
                      <w:r>
                        <w:t xml:space="preserve">with two </w:t>
                      </w:r>
                      <w:r w:rsidR="00B82D5F">
                        <w:t>separate</w:t>
                      </w:r>
                      <w:r>
                        <w:t xml:space="preserve"> work arrangements</w:t>
                      </w:r>
                      <w:r w:rsidR="007C410B">
                        <w:t>.</w:t>
                      </w:r>
                      <w:r>
                        <w:t xml:space="preserve"> </w:t>
                      </w:r>
                      <w:r w:rsidR="007C410B">
                        <w:t>T</w:t>
                      </w:r>
                      <w:r>
                        <w:t>he hours of work are separate in line with each work arrangement</w:t>
                      </w:r>
                      <w:r w:rsidR="007C410B">
                        <w:t xml:space="preserve"> and attract different employment conditions and arrangements under the relevant agreement</w:t>
                      </w:r>
                      <w:r>
                        <w:t xml:space="preserve">. The hours of work in each </w:t>
                      </w:r>
                      <w:r w:rsidR="00B82D5F">
                        <w:t xml:space="preserve">separate </w:t>
                      </w:r>
                      <w:r>
                        <w:t xml:space="preserve">arrangement are not combined for eligibility to overtime. </w:t>
                      </w:r>
                    </w:p>
                  </w:txbxContent>
                </v:textbox>
                <w10:wrap type="square" anchorx="margin"/>
              </v:shape>
            </w:pict>
          </mc:Fallback>
        </mc:AlternateContent>
      </w:r>
    </w:p>
    <w:p w14:paraId="18F3F12F" w14:textId="77777777" w:rsidR="00AB4037" w:rsidRDefault="00AB4037" w:rsidP="00BB5B86">
      <w:pPr>
        <w:rPr>
          <w:rStyle w:val="ui-provider"/>
        </w:rPr>
      </w:pPr>
    </w:p>
    <w:p w14:paraId="4C5152A1" w14:textId="77777777" w:rsidR="007C410B" w:rsidRDefault="007C410B" w:rsidP="00BB5B86">
      <w:pPr>
        <w:rPr>
          <w:rStyle w:val="ui-provider"/>
        </w:rPr>
      </w:pPr>
    </w:p>
    <w:p w14:paraId="77F8AA84" w14:textId="77777777" w:rsidR="007C410B" w:rsidRDefault="007C410B" w:rsidP="00BB5B86">
      <w:pPr>
        <w:rPr>
          <w:rStyle w:val="ui-provider"/>
        </w:rPr>
      </w:pPr>
    </w:p>
    <w:p w14:paraId="4AED286A" w14:textId="77777777" w:rsidR="007C410B" w:rsidRDefault="007C410B" w:rsidP="00BB5B86">
      <w:pPr>
        <w:rPr>
          <w:rStyle w:val="ui-provider"/>
        </w:rPr>
      </w:pPr>
    </w:p>
    <w:p w14:paraId="3DEA0B53" w14:textId="77777777" w:rsidR="00B82D5F" w:rsidRDefault="00B82D5F" w:rsidP="00242216">
      <w:pPr>
        <w:pStyle w:val="Heading3"/>
      </w:pPr>
      <w:bookmarkStart w:id="17" w:name="_Toc163468237"/>
      <w:r w:rsidRPr="005F4697">
        <w:t>Personal Leave</w:t>
      </w:r>
      <w:bookmarkEnd w:id="17"/>
    </w:p>
    <w:p w14:paraId="56C1537B" w14:textId="34110F4D" w:rsidR="00B82D5F" w:rsidRDefault="00B82D5F" w:rsidP="00242216">
      <w:pPr>
        <w:pStyle w:val="ListParagraph"/>
        <w:numPr>
          <w:ilvl w:val="0"/>
          <w:numId w:val="17"/>
        </w:numPr>
        <w:spacing w:line="252" w:lineRule="auto"/>
      </w:pPr>
      <w:r>
        <w:t>Personal leave balances will be considered separate for each working arrangement.</w:t>
      </w:r>
    </w:p>
    <w:p w14:paraId="690C8918" w14:textId="77777777" w:rsidR="00242216" w:rsidRDefault="00242216" w:rsidP="00303D1D">
      <w:pPr>
        <w:pStyle w:val="ListParagraph"/>
        <w:spacing w:line="252" w:lineRule="auto"/>
      </w:pPr>
    </w:p>
    <w:p w14:paraId="489831C7" w14:textId="7B18DC56" w:rsidR="00242216" w:rsidRPr="00242216" w:rsidRDefault="00B82D5F" w:rsidP="009B6C7B">
      <w:pPr>
        <w:pStyle w:val="ListParagraph"/>
        <w:numPr>
          <w:ilvl w:val="0"/>
          <w:numId w:val="17"/>
        </w:numPr>
        <w:spacing w:line="250" w:lineRule="exact"/>
      </w:pPr>
      <w:r>
        <w:t>Where the employee is covered by the same Enterprise Agreement for their concurrent employment, in extenuating circumstances</w:t>
      </w:r>
      <w:r w:rsidR="00EA5AEB">
        <w:t xml:space="preserve"> such as an exhausted leave balance in one position</w:t>
      </w:r>
      <w:r>
        <w:t xml:space="preserve"> </w:t>
      </w:r>
      <w:r w:rsidR="00966789">
        <w:t xml:space="preserve">and with agreement from both delegates, </w:t>
      </w:r>
      <w:r>
        <w:t>personal leave accrual in one position may be used for the other position and the relevant business unit is able to undertake internal liability transfers with the approval of both delegates.</w:t>
      </w:r>
      <w:r w:rsidR="00456FFC">
        <w:t xml:space="preserve"> </w:t>
      </w:r>
    </w:p>
    <w:p w14:paraId="1E8F70D6" w14:textId="77777777" w:rsidR="00242216" w:rsidRDefault="00242216" w:rsidP="00303D1D">
      <w:pPr>
        <w:pStyle w:val="ListParagraph"/>
        <w:spacing w:line="250" w:lineRule="exact"/>
        <w:rPr>
          <w:szCs w:val="22"/>
        </w:rPr>
      </w:pPr>
    </w:p>
    <w:p w14:paraId="70DBDE3F" w14:textId="28D56BA5" w:rsidR="00B82D5F" w:rsidRPr="00242216" w:rsidRDefault="00AE247C" w:rsidP="00303D1D">
      <w:pPr>
        <w:pStyle w:val="ListParagraph"/>
        <w:numPr>
          <w:ilvl w:val="0"/>
          <w:numId w:val="17"/>
        </w:numPr>
        <w:spacing w:line="250" w:lineRule="exact"/>
        <w:rPr>
          <w:szCs w:val="22"/>
        </w:rPr>
      </w:pPr>
      <w:r w:rsidRPr="00242216">
        <w:rPr>
          <w:szCs w:val="22"/>
        </w:rPr>
        <w:t xml:space="preserve">Where an employee is deemed unfit for duty for a period which covers scheduled work time in </w:t>
      </w:r>
      <w:r w:rsidR="00021556" w:rsidRPr="00242216">
        <w:rPr>
          <w:szCs w:val="22"/>
        </w:rPr>
        <w:t xml:space="preserve">multiple ACTPS </w:t>
      </w:r>
      <w:r w:rsidRPr="00242216">
        <w:rPr>
          <w:szCs w:val="22"/>
        </w:rPr>
        <w:t>roles, a</w:t>
      </w:r>
      <w:r w:rsidR="00B82D5F" w:rsidRPr="00242216">
        <w:rPr>
          <w:szCs w:val="22"/>
        </w:rPr>
        <w:t xml:space="preserve">n employee should </w:t>
      </w:r>
      <w:r w:rsidR="00021556" w:rsidRPr="00242216">
        <w:rPr>
          <w:szCs w:val="22"/>
        </w:rPr>
        <w:t xml:space="preserve">advise their manager in all roles and </w:t>
      </w:r>
      <w:r w:rsidR="00B82D5F" w:rsidRPr="00242216">
        <w:rPr>
          <w:szCs w:val="22"/>
        </w:rPr>
        <w:t xml:space="preserve">not </w:t>
      </w:r>
      <w:r w:rsidRPr="00242216">
        <w:rPr>
          <w:szCs w:val="22"/>
        </w:rPr>
        <w:t xml:space="preserve">be </w:t>
      </w:r>
      <w:r w:rsidR="00B82D5F" w:rsidRPr="00242216">
        <w:rPr>
          <w:szCs w:val="22"/>
        </w:rPr>
        <w:t>accepting to work in another position (such as a casual shift)</w:t>
      </w:r>
      <w:r w:rsidR="00021556" w:rsidRPr="00242216">
        <w:rPr>
          <w:szCs w:val="22"/>
        </w:rPr>
        <w:t xml:space="preserve"> unless the employee is deemed fit for duty for the alternative role</w:t>
      </w:r>
      <w:r w:rsidR="00B82D5F" w:rsidRPr="00242216">
        <w:rPr>
          <w:szCs w:val="22"/>
        </w:rPr>
        <w:t xml:space="preserve">. </w:t>
      </w:r>
    </w:p>
    <w:p w14:paraId="44F2C24F" w14:textId="1DF5BC88" w:rsidR="00BB5B86" w:rsidRDefault="00BB5B86" w:rsidP="00242216">
      <w:pPr>
        <w:pStyle w:val="Heading3"/>
      </w:pPr>
      <w:bookmarkStart w:id="18" w:name="_Toc163468238"/>
      <w:r w:rsidRPr="005F4697">
        <w:t>Redundancy</w:t>
      </w:r>
      <w:r w:rsidR="000470B2">
        <w:t xml:space="preserve"> and redeployment</w:t>
      </w:r>
      <w:bookmarkEnd w:id="18"/>
    </w:p>
    <w:p w14:paraId="47BA3928" w14:textId="716CC3BB" w:rsidR="000470B2" w:rsidRDefault="000470B2" w:rsidP="00303D1D">
      <w:pPr>
        <w:pStyle w:val="ListParagraph"/>
        <w:numPr>
          <w:ilvl w:val="0"/>
          <w:numId w:val="17"/>
        </w:numPr>
      </w:pPr>
      <w:r>
        <w:t xml:space="preserve">Concurrent employment in relation to redundancy and redeployment are considered separately. For further information please see </w:t>
      </w:r>
      <w:r w:rsidR="001C70EE">
        <w:t>the R</w:t>
      </w:r>
      <w:r>
        <w:t xml:space="preserve">edeployment </w:t>
      </w:r>
      <w:r w:rsidR="001C70EE">
        <w:t>Excess Officer P</w:t>
      </w:r>
      <w:r>
        <w:t>olicy</w:t>
      </w:r>
      <w:r w:rsidR="001C70EE">
        <w:t>.</w:t>
      </w:r>
    </w:p>
    <w:p w14:paraId="0B0CD27C" w14:textId="77777777" w:rsidR="00B82D5F" w:rsidRDefault="00B82D5F" w:rsidP="00242216">
      <w:pPr>
        <w:pStyle w:val="Heading3"/>
      </w:pPr>
      <w:bookmarkStart w:id="19" w:name="_Toc163468239"/>
      <w:r w:rsidRPr="005F4697">
        <w:lastRenderedPageBreak/>
        <w:t>Salary Packaging</w:t>
      </w:r>
      <w:bookmarkEnd w:id="19"/>
    </w:p>
    <w:p w14:paraId="05F385F0" w14:textId="7090CDFE" w:rsidR="00B82D5F" w:rsidRDefault="00B82D5F" w:rsidP="00242216">
      <w:pPr>
        <w:pStyle w:val="ListParagraph"/>
        <w:numPr>
          <w:ilvl w:val="0"/>
          <w:numId w:val="17"/>
        </w:numPr>
      </w:pPr>
      <w:r>
        <w:t xml:space="preserve">As ACTPS is the employer, an employee can only have one salary packaging arrangement where the benefit/s has an annual cap each Fringe Benefit Tax (FBT) year. </w:t>
      </w:r>
    </w:p>
    <w:p w14:paraId="3324E0DD" w14:textId="77777777" w:rsidR="00242216" w:rsidRDefault="00242216" w:rsidP="00303D1D">
      <w:pPr>
        <w:pStyle w:val="ListParagraph"/>
      </w:pPr>
    </w:p>
    <w:p w14:paraId="6A660613" w14:textId="0C4D4CBC" w:rsidR="00B82D5F" w:rsidRDefault="00B82D5F" w:rsidP="00303D1D">
      <w:pPr>
        <w:pStyle w:val="ListParagraph"/>
        <w:numPr>
          <w:ilvl w:val="0"/>
          <w:numId w:val="17"/>
        </w:numPr>
      </w:pPr>
      <w:r>
        <w:t>This is particularly relevant while there continues to be a separate salary packaging provider for North Canberra Hospital (NCH) based employees. As any employee working concurrently, or within the same FBT year at either the NCH campus, or for Canberra Health Services, they must advise the relevant salary packaging provider on commencement of any new salary packaging arrangement. This is to ensure that any access to any correlating benefit can be verified and incorporated into the amount able to be packaged for the remainder of the current FBT year.</w:t>
      </w:r>
    </w:p>
    <w:p w14:paraId="2ECF3E57" w14:textId="77777777" w:rsidR="00B82D5F" w:rsidRDefault="00B82D5F" w:rsidP="00242216">
      <w:pPr>
        <w:pStyle w:val="Heading3"/>
      </w:pPr>
      <w:bookmarkStart w:id="20" w:name="_Toc163468240"/>
      <w:r w:rsidRPr="005F4697">
        <w:t>Superannuation</w:t>
      </w:r>
      <w:bookmarkEnd w:id="20"/>
    </w:p>
    <w:p w14:paraId="084BA7DE" w14:textId="62DF3751" w:rsidR="00B82D5F" w:rsidRDefault="00B82D5F" w:rsidP="00303D1D">
      <w:pPr>
        <w:pStyle w:val="ListParagraph"/>
        <w:numPr>
          <w:ilvl w:val="0"/>
          <w:numId w:val="17"/>
        </w:numPr>
      </w:pPr>
      <w:r>
        <w:rPr>
          <w:noProof/>
        </w:rPr>
        <mc:AlternateContent>
          <mc:Choice Requires="wps">
            <w:drawing>
              <wp:anchor distT="45720" distB="45720" distL="114300" distR="114300" simplePos="0" relativeHeight="251673600" behindDoc="0" locked="0" layoutInCell="1" allowOverlap="1" wp14:anchorId="0D462C84" wp14:editId="2699CDE3">
                <wp:simplePos x="0" y="0"/>
                <wp:positionH relativeFrom="margin">
                  <wp:align>right</wp:align>
                </wp:positionH>
                <wp:positionV relativeFrom="paragraph">
                  <wp:posOffset>650875</wp:posOffset>
                </wp:positionV>
                <wp:extent cx="5867400" cy="2514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514600"/>
                        </a:xfrm>
                        <a:prstGeom prst="rect">
                          <a:avLst/>
                        </a:prstGeom>
                        <a:solidFill>
                          <a:schemeClr val="bg1">
                            <a:lumMod val="85000"/>
                          </a:schemeClr>
                        </a:solidFill>
                        <a:ln w="9525">
                          <a:solidFill>
                            <a:srgbClr val="000000"/>
                          </a:solidFill>
                          <a:miter lim="800000"/>
                          <a:headEnd/>
                          <a:tailEnd/>
                        </a:ln>
                      </wps:spPr>
                      <wps:txbx>
                        <w:txbxContent>
                          <w:p w14:paraId="5F6AB0BC" w14:textId="77777777" w:rsidR="00B82D5F" w:rsidRDefault="00B82D5F" w:rsidP="00B82D5F">
                            <w:pPr>
                              <w:ind w:left="360"/>
                            </w:pPr>
                            <w:r>
                              <w:t>For employees with an existing Commonwealth Sector Superannuation (CSS) or Public Sector Superannuation (PSS) membership:</w:t>
                            </w:r>
                          </w:p>
                          <w:p w14:paraId="1B0AFEAE" w14:textId="77777777" w:rsidR="00B82D5F" w:rsidRDefault="00B82D5F" w:rsidP="00B82D5F">
                            <w:pPr>
                              <w:pStyle w:val="ListParagraph"/>
                              <w:numPr>
                                <w:ilvl w:val="0"/>
                                <w:numId w:val="23"/>
                              </w:numPr>
                              <w:ind w:left="1080"/>
                            </w:pPr>
                            <w:r>
                              <w:t>If the position is a permanent appointment the employee will remain with the Commonwealth Superannuation Corporation in the same membership.</w:t>
                            </w:r>
                          </w:p>
                          <w:p w14:paraId="0FD91FA6" w14:textId="6FE6A709" w:rsidR="00B82D5F" w:rsidRDefault="00B82D5F" w:rsidP="00B82D5F">
                            <w:pPr>
                              <w:pStyle w:val="ListParagraph"/>
                              <w:numPr>
                                <w:ilvl w:val="0"/>
                                <w:numId w:val="23"/>
                              </w:numPr>
                              <w:ind w:left="1080"/>
                            </w:pPr>
                            <w:r>
                              <w:t xml:space="preserve">If the position is non ongoing (that is, temporary or casual) then they </w:t>
                            </w:r>
                            <w:r w:rsidR="001F5CE1">
                              <w:t xml:space="preserve">have the option to </w:t>
                            </w:r>
                            <w:r>
                              <w:t>choose a different fund</w:t>
                            </w:r>
                            <w:r w:rsidR="001F5CE1">
                              <w:t xml:space="preserve"> of choice</w:t>
                            </w:r>
                            <w:r>
                              <w:t>. Where the employee chooses to stay with the Commonwealth Superannuation Corporation</w:t>
                            </w:r>
                            <w:r w:rsidR="001F5CE1">
                              <w:t xml:space="preserve"> (CSC),</w:t>
                            </w:r>
                            <w:r w:rsidR="000A37E6">
                              <w:t xml:space="preserve"> </w:t>
                            </w:r>
                            <w:r>
                              <w:t>a separate membership number will be created</w:t>
                            </w:r>
                            <w:r w:rsidR="001F5CE1">
                              <w:t xml:space="preserve"> by CSC</w:t>
                            </w:r>
                            <w:r>
                              <w:t>.</w:t>
                            </w:r>
                          </w:p>
                          <w:p w14:paraId="179FCCE5" w14:textId="77777777" w:rsidR="00B82D5F" w:rsidRDefault="00B82D5F" w:rsidP="00B82D5F">
                            <w:pPr>
                              <w:ind w:left="360"/>
                            </w:pPr>
                            <w:r>
                              <w:t xml:space="preserve">Where an employee is unsure if they have a current membership, they should check with the </w:t>
                            </w:r>
                            <w:hyperlink r:id="rId23" w:history="1">
                              <w:r w:rsidRPr="001A41E2">
                                <w:rPr>
                                  <w:rStyle w:val="Hyperlink"/>
                                </w:rPr>
                                <w:t>Commonwealth Superannuation Corporation</w:t>
                              </w:r>
                            </w:hyperlink>
                            <w:r>
                              <w:t>.</w:t>
                            </w:r>
                          </w:p>
                          <w:p w14:paraId="68841966" w14:textId="77777777" w:rsidR="00B82D5F" w:rsidRDefault="00B82D5F" w:rsidP="00B82D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62C84" id="_x0000_s1033" type="#_x0000_t202" style="position:absolute;left:0;text-align:left;margin-left:410.8pt;margin-top:51.25pt;width:462pt;height:198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" fillcolor="#d8d8d8 [2732]">
                <v:textbox>
                  <w:txbxContent>
                    <w:p w14:paraId="5F6AB0BC" w14:textId="77777777" w:rsidR="00B82D5F" w:rsidRDefault="00B82D5F" w:rsidP="00B82D5F">
                      <w:pPr>
                        <w:ind w:left="360"/>
                      </w:pPr>
                      <w:r>
                        <w:t>For employees with an existing Commonwealth Sector Superannuation (CSS) or Public Sector Superannuation (PSS) membership:</w:t>
                      </w:r>
                    </w:p>
                    <w:p w14:paraId="1B0AFEAE" w14:textId="77777777" w:rsidR="00B82D5F" w:rsidRDefault="00B82D5F" w:rsidP="00B82D5F">
                      <w:pPr>
                        <w:pStyle w:val="ListParagraph"/>
                        <w:numPr>
                          <w:ilvl w:val="0"/>
                          <w:numId w:val="23"/>
                        </w:numPr>
                        <w:ind w:left="1080"/>
                      </w:pPr>
                      <w:r>
                        <w:t>If the position is a permanent appointment the employee will remain with the Commonwealth Superannuation Corporation in the same membership.</w:t>
                      </w:r>
                    </w:p>
                    <w:p w14:paraId="0FD91FA6" w14:textId="6FE6A709" w:rsidR="00B82D5F" w:rsidRDefault="00B82D5F" w:rsidP="00B82D5F">
                      <w:pPr>
                        <w:pStyle w:val="ListParagraph"/>
                        <w:numPr>
                          <w:ilvl w:val="0"/>
                          <w:numId w:val="23"/>
                        </w:numPr>
                        <w:ind w:left="1080"/>
                      </w:pPr>
                      <w:r>
                        <w:t xml:space="preserve">If the position is non ongoing (that is, temporary or casual) then they </w:t>
                      </w:r>
                      <w:r w:rsidR="001F5CE1">
                        <w:t xml:space="preserve">have the option to </w:t>
                      </w:r>
                      <w:r>
                        <w:t>choose a different fund</w:t>
                      </w:r>
                      <w:r w:rsidR="001F5CE1">
                        <w:t xml:space="preserve"> of choice</w:t>
                      </w:r>
                      <w:r>
                        <w:t>. Where the employee chooses to stay with the Commonwealth Superannuation Corporation</w:t>
                      </w:r>
                      <w:r w:rsidR="001F5CE1">
                        <w:t xml:space="preserve"> (CSC),</w:t>
                      </w:r>
                      <w:r w:rsidR="000A37E6">
                        <w:t xml:space="preserve"> </w:t>
                      </w:r>
                      <w:r>
                        <w:t>a separate membership number will be created</w:t>
                      </w:r>
                      <w:r w:rsidR="001F5CE1">
                        <w:t xml:space="preserve"> by CSC</w:t>
                      </w:r>
                      <w:r>
                        <w:t>.</w:t>
                      </w:r>
                    </w:p>
                    <w:p w14:paraId="179FCCE5" w14:textId="77777777" w:rsidR="00B82D5F" w:rsidRDefault="00B82D5F" w:rsidP="00B82D5F">
                      <w:pPr>
                        <w:ind w:left="360"/>
                      </w:pPr>
                      <w:r>
                        <w:t xml:space="preserve">Where an employee is unsure if they have a current membership, they should check with the </w:t>
                      </w:r>
                      <w:hyperlink r:id="rId24" w:history="1">
                        <w:r w:rsidRPr="001A41E2">
                          <w:rPr>
                            <w:rStyle w:val="Hyperlink"/>
                          </w:rPr>
                          <w:t>Commonwealth Superannuation Corporation</w:t>
                        </w:r>
                      </w:hyperlink>
                      <w:r>
                        <w:t>.</w:t>
                      </w:r>
                    </w:p>
                    <w:p w14:paraId="68841966" w14:textId="77777777" w:rsidR="00B82D5F" w:rsidRDefault="00B82D5F" w:rsidP="00B82D5F"/>
                  </w:txbxContent>
                </v:textbox>
                <w10:wrap type="square" anchorx="margin"/>
              </v:shape>
            </w:pict>
          </mc:Fallback>
        </mc:AlternateContent>
      </w:r>
      <w:r>
        <w:t>An employee will need to nominate their chosen superannuation fund when they commence each separate working arrangement.</w:t>
      </w:r>
    </w:p>
    <w:p w14:paraId="1902049F" w14:textId="77777777" w:rsidR="00AB4037" w:rsidRDefault="00AB4037" w:rsidP="00242216">
      <w:pPr>
        <w:pStyle w:val="Heading3"/>
      </w:pPr>
      <w:bookmarkStart w:id="21" w:name="_Toc163468241"/>
      <w:r w:rsidRPr="005F4697">
        <w:t>Tax</w:t>
      </w:r>
      <w:bookmarkEnd w:id="21"/>
    </w:p>
    <w:p w14:paraId="7D7818E8" w14:textId="5A0EA9C8" w:rsidR="00AB4037" w:rsidRDefault="00AB4037" w:rsidP="00242216">
      <w:pPr>
        <w:pStyle w:val="ListParagraph"/>
        <w:numPr>
          <w:ilvl w:val="0"/>
          <w:numId w:val="17"/>
        </w:numPr>
        <w:spacing w:line="252" w:lineRule="auto"/>
        <w:rPr>
          <w:color w:val="000000"/>
        </w:rPr>
      </w:pPr>
      <w:r w:rsidRPr="00303D1D">
        <w:rPr>
          <w:color w:val="000000"/>
        </w:rPr>
        <w:t>The employee will need to seek their own advice regarding which working arrangement they wish to claim the tax-free threshold</w:t>
      </w:r>
      <w:r w:rsidR="00157E91" w:rsidRPr="00303D1D">
        <w:rPr>
          <w:color w:val="000000"/>
        </w:rPr>
        <w:t xml:space="preserve"> as this can only be claimed for one employment</w:t>
      </w:r>
      <w:r w:rsidRPr="00303D1D">
        <w:rPr>
          <w:color w:val="000000"/>
        </w:rPr>
        <w:t xml:space="preserve">. </w:t>
      </w:r>
    </w:p>
    <w:p w14:paraId="61F37FA6" w14:textId="77777777" w:rsidR="00242216" w:rsidRPr="00303D1D" w:rsidRDefault="00242216" w:rsidP="00303D1D">
      <w:pPr>
        <w:pStyle w:val="ListParagraph"/>
        <w:spacing w:line="252" w:lineRule="auto"/>
        <w:rPr>
          <w:color w:val="000000"/>
        </w:rPr>
      </w:pPr>
    </w:p>
    <w:p w14:paraId="5C36709D" w14:textId="54072E5B" w:rsidR="00AB4037" w:rsidRDefault="00AB4037" w:rsidP="00303D1D">
      <w:pPr>
        <w:pStyle w:val="ListParagraph"/>
        <w:numPr>
          <w:ilvl w:val="0"/>
          <w:numId w:val="17"/>
        </w:numPr>
        <w:spacing w:line="252" w:lineRule="auto"/>
        <w:rPr>
          <w:rStyle w:val="Hyperlink"/>
        </w:rPr>
      </w:pPr>
      <w:r w:rsidRPr="00303D1D">
        <w:rPr>
          <w:color w:val="000000"/>
        </w:rPr>
        <w:t xml:space="preserve">For further information about tax implications </w:t>
      </w:r>
      <w:proofErr w:type="gramStart"/>
      <w:r w:rsidR="00157E91" w:rsidRPr="00303D1D">
        <w:rPr>
          <w:color w:val="000000"/>
        </w:rPr>
        <w:t>where</w:t>
      </w:r>
      <w:proofErr w:type="gramEnd"/>
      <w:r w:rsidR="00157E91" w:rsidRPr="00303D1D">
        <w:rPr>
          <w:color w:val="000000"/>
        </w:rPr>
        <w:t xml:space="preserve"> </w:t>
      </w:r>
      <w:r w:rsidRPr="00303D1D">
        <w:rPr>
          <w:color w:val="000000"/>
        </w:rPr>
        <w:t>working multiple jobs</w:t>
      </w:r>
      <w:r w:rsidR="00157E91" w:rsidRPr="00303D1D">
        <w:rPr>
          <w:color w:val="000000"/>
        </w:rPr>
        <w:t>,</w:t>
      </w:r>
      <w:r w:rsidRPr="00303D1D">
        <w:rPr>
          <w:color w:val="000000"/>
        </w:rPr>
        <w:t xml:space="preserve"> please contact </w:t>
      </w:r>
      <w:r w:rsidR="008D5EEA" w:rsidRPr="00303D1D">
        <w:rPr>
          <w:color w:val="000000"/>
        </w:rPr>
        <w:t>the</w:t>
      </w:r>
      <w:r w:rsidRPr="00303D1D">
        <w:rPr>
          <w:color w:val="000000"/>
        </w:rPr>
        <w:t xml:space="preserve"> </w:t>
      </w:r>
      <w:hyperlink r:id="rId25" w:history="1">
        <w:r w:rsidRPr="0025669D">
          <w:rPr>
            <w:rStyle w:val="Hyperlink"/>
          </w:rPr>
          <w:t>Australian Taxation Office (ATO).</w:t>
        </w:r>
      </w:hyperlink>
    </w:p>
    <w:p w14:paraId="42B97119" w14:textId="77777777" w:rsidR="00B82D5F" w:rsidRDefault="00B82D5F" w:rsidP="00242216">
      <w:pPr>
        <w:pStyle w:val="Heading3"/>
      </w:pPr>
      <w:bookmarkStart w:id="22" w:name="_Toc163468242"/>
      <w:r>
        <w:t xml:space="preserve">Work </w:t>
      </w:r>
      <w:r w:rsidRPr="00D43C2E">
        <w:t>Health</w:t>
      </w:r>
      <w:r>
        <w:t xml:space="preserve"> and Safety</w:t>
      </w:r>
      <w:bookmarkEnd w:id="22"/>
      <w:r>
        <w:t xml:space="preserve"> </w:t>
      </w:r>
    </w:p>
    <w:p w14:paraId="5F34B6C7" w14:textId="3FFF8F1E" w:rsidR="00B82D5F" w:rsidRDefault="00B82D5F" w:rsidP="00303D1D">
      <w:pPr>
        <w:pStyle w:val="NormalWeb"/>
        <w:numPr>
          <w:ilvl w:val="0"/>
          <w:numId w:val="17"/>
        </w:numPr>
        <w:spacing w:before="0" w:beforeAutospacing="0" w:after="0" w:afterAutospacing="0"/>
      </w:pPr>
      <w:r>
        <w:t xml:space="preserve">An employee is responsible for disclosing </w:t>
      </w:r>
      <w:r w:rsidR="00157E91">
        <w:t>second jobs outside the service</w:t>
      </w:r>
      <w:r>
        <w:t xml:space="preserve"> and/or </w:t>
      </w:r>
      <w:r w:rsidR="00157E91">
        <w:t xml:space="preserve">second employment </w:t>
      </w:r>
      <w:r>
        <w:t>arrangements within the ACTPS</w:t>
      </w:r>
      <w:r w:rsidR="00157E91">
        <w:t>.</w:t>
      </w:r>
      <w:r>
        <w:t xml:space="preserve"> </w:t>
      </w:r>
      <w:r w:rsidR="00157E91">
        <w:t>Employees can do this by</w:t>
      </w:r>
      <w:r w:rsidR="000A37E6">
        <w:t xml:space="preserve"> </w:t>
      </w:r>
      <w:r>
        <w:t xml:space="preserve">completing the appropriate form outlined in the </w:t>
      </w:r>
      <w:hyperlink r:id="rId26" w:history="1">
        <w:r w:rsidRPr="00C46927">
          <w:rPr>
            <w:rStyle w:val="Hyperlink"/>
          </w:rPr>
          <w:t>Second Jobs and Volunteering Policy</w:t>
        </w:r>
      </w:hyperlink>
      <w:r>
        <w:t xml:space="preserve">. </w:t>
      </w:r>
    </w:p>
    <w:p w14:paraId="0454E350" w14:textId="08C2D078" w:rsidR="00B82D5F" w:rsidRPr="00242216" w:rsidRDefault="008D5EEA" w:rsidP="00303D1D">
      <w:pPr>
        <w:pStyle w:val="ListParagraph"/>
        <w:numPr>
          <w:ilvl w:val="0"/>
          <w:numId w:val="17"/>
        </w:numPr>
        <w:spacing w:line="250" w:lineRule="exact"/>
        <w:rPr>
          <w:szCs w:val="22"/>
        </w:rPr>
      </w:pPr>
      <w:r w:rsidRPr="008D5EEA">
        <w:t xml:space="preserve">On receipt of an application/discussion to seek approval for concurrent employment, the manager and the </w:t>
      </w:r>
      <w:r w:rsidR="00157E91">
        <w:t>employee</w:t>
      </w:r>
      <w:r w:rsidR="00157E91" w:rsidRPr="008D5EEA">
        <w:t xml:space="preserve"> </w:t>
      </w:r>
      <w:r w:rsidRPr="008D5EEA">
        <w:t>should firstly consider potential hazards and risks together</w:t>
      </w:r>
      <w:r w:rsidRPr="00242216">
        <w:rPr>
          <w:szCs w:val="22"/>
        </w:rPr>
        <w:t xml:space="preserve">. </w:t>
      </w:r>
      <w:r w:rsidR="00B82D5F" w:rsidRPr="00242216">
        <w:rPr>
          <w:szCs w:val="22"/>
        </w:rPr>
        <w:t xml:space="preserve">The two parties would then work together to manage </w:t>
      </w:r>
      <w:r w:rsidRPr="00242216">
        <w:rPr>
          <w:szCs w:val="22"/>
        </w:rPr>
        <w:t>any</w:t>
      </w:r>
      <w:r w:rsidR="00B82D5F" w:rsidRPr="00242216">
        <w:rPr>
          <w:szCs w:val="22"/>
        </w:rPr>
        <w:t xml:space="preserve"> issues. Joint review of the risk assessment should occur periodically between the parties throughout the duration of the arrangement being in place, to </w:t>
      </w:r>
      <w:r w:rsidR="00B82D5F" w:rsidRPr="00242216">
        <w:rPr>
          <w:szCs w:val="22"/>
        </w:rPr>
        <w:lastRenderedPageBreak/>
        <w:t>verify that the risks are being controlled adequately and identify any new hazards (e.g. conflict of interest, rostering, fatigue etc).</w:t>
      </w:r>
    </w:p>
    <w:p w14:paraId="47A12092" w14:textId="774036DC" w:rsidR="00B82D5F" w:rsidRPr="005D261A" w:rsidRDefault="00B82D5F" w:rsidP="00303D1D">
      <w:pPr>
        <w:pStyle w:val="NormalWeb"/>
        <w:numPr>
          <w:ilvl w:val="0"/>
          <w:numId w:val="17"/>
        </w:numPr>
        <w:spacing w:before="0" w:beforeAutospacing="0" w:after="0" w:afterAutospacing="0"/>
      </w:pPr>
      <w:r w:rsidRPr="005D261A">
        <w:t xml:space="preserve">Each </w:t>
      </w:r>
      <w:r>
        <w:t>supervisor/</w:t>
      </w:r>
      <w:r w:rsidRPr="005D261A">
        <w:t xml:space="preserve">manager </w:t>
      </w:r>
      <w:r>
        <w:t xml:space="preserve">should </w:t>
      </w:r>
      <w:r w:rsidRPr="005D261A">
        <w:t xml:space="preserve">assess the situation on a case-by-case basis, but a general guide would be to expect at least </w:t>
      </w:r>
      <w:r>
        <w:t>one</w:t>
      </w:r>
      <w:r w:rsidRPr="005D261A">
        <w:t xml:space="preserve"> </w:t>
      </w:r>
      <w:proofErr w:type="gramStart"/>
      <w:r w:rsidRPr="005D261A">
        <w:t>8 hour</w:t>
      </w:r>
      <w:proofErr w:type="gramEnd"/>
      <w:r w:rsidRPr="005D261A">
        <w:t xml:space="preserve"> break in any 24 hour period and reasonable meal/rest breaks of at least 30</w:t>
      </w:r>
      <w:r>
        <w:t xml:space="preserve"> </w:t>
      </w:r>
      <w:r w:rsidRPr="005D261A">
        <w:t>min</w:t>
      </w:r>
      <w:r>
        <w:t>ute</w:t>
      </w:r>
      <w:r w:rsidRPr="005D261A">
        <w:t>s during the rem</w:t>
      </w:r>
      <w:r w:rsidR="008D5EEA">
        <w:t>a</w:t>
      </w:r>
      <w:r w:rsidRPr="005D261A">
        <w:t xml:space="preserve">inder of the 24 hour period. Where there are </w:t>
      </w:r>
      <w:r>
        <w:t xml:space="preserve">work health and safety </w:t>
      </w:r>
      <w:r w:rsidRPr="005D261A">
        <w:t xml:space="preserve">concerns a trial approval should be established with a review date to discuss any issues. </w:t>
      </w:r>
      <w:r>
        <w:t>T</w:t>
      </w:r>
      <w:r w:rsidRPr="005D261A">
        <w:t xml:space="preserve">he </w:t>
      </w:r>
      <w:r>
        <w:t>supervisor/</w:t>
      </w:r>
      <w:r w:rsidRPr="005D261A">
        <w:t>manager will need to monitor the employee for performance or fatigue concerns. If any concerns arise, then ongoing conversation</w:t>
      </w:r>
      <w:r>
        <w:t>s</w:t>
      </w:r>
      <w:r w:rsidRPr="005D261A">
        <w:t xml:space="preserve"> and review of the working arrangement</w:t>
      </w:r>
      <w:r>
        <w:t>s</w:t>
      </w:r>
      <w:r w:rsidRPr="005D261A">
        <w:t xml:space="preserve"> will need to occur. </w:t>
      </w:r>
      <w:r>
        <w:t>Agreement for the second job/volunteering arrangement may be withdrawn if WHS issues arise and are unable to be resolved.</w:t>
      </w:r>
    </w:p>
    <w:p w14:paraId="7F3BAE6F" w14:textId="77777777" w:rsidR="00B82D5F" w:rsidRDefault="00B82D5F" w:rsidP="00242216">
      <w:pPr>
        <w:pStyle w:val="Heading3"/>
      </w:pPr>
      <w:bookmarkStart w:id="23" w:name="_Toc163468243"/>
      <w:r>
        <w:t xml:space="preserve">Workers’ </w:t>
      </w:r>
      <w:r w:rsidRPr="005F4697">
        <w:t>Compensation claims</w:t>
      </w:r>
      <w:bookmarkEnd w:id="23"/>
    </w:p>
    <w:p w14:paraId="27A61FF3" w14:textId="514E9FB6" w:rsidR="00B82D5F" w:rsidRPr="00B82D5F" w:rsidRDefault="00B82D5F" w:rsidP="00303D1D">
      <w:pPr>
        <w:pStyle w:val="ListParagraph"/>
        <w:numPr>
          <w:ilvl w:val="0"/>
          <w:numId w:val="17"/>
        </w:numPr>
      </w:pPr>
      <w:r>
        <w:t xml:space="preserve">ACT Public Sector staff are covered for workers’ compensation under the </w:t>
      </w:r>
      <w:r w:rsidRPr="00303D1D">
        <w:rPr>
          <w:i/>
          <w:iCs/>
        </w:rPr>
        <w:t>Safety, Rehabilitation and Compensation Act 1988</w:t>
      </w:r>
      <w:r>
        <w:t xml:space="preserve"> (Commonwealth) which is administered by the ACT Government as a self-insurer. The ACT Government has entered into an agreement with Employers Mutual Limited (EML) which will provide claims administration services. EML will determine if additional jobs/multiple AGS numbers impact a compensation claim. </w:t>
      </w:r>
    </w:p>
    <w:p w14:paraId="2AF27886" w14:textId="6D616153" w:rsidR="00BD2CB1" w:rsidRDefault="00BD2CB1" w:rsidP="00BD2CB1">
      <w:pPr>
        <w:pStyle w:val="Heading2"/>
      </w:pPr>
      <w:bookmarkStart w:id="24" w:name="_Toc163468244"/>
      <w:r>
        <w:t>Responsibilities</w:t>
      </w:r>
      <w:bookmarkEnd w:id="24"/>
    </w:p>
    <w:p w14:paraId="406B0514" w14:textId="77777777" w:rsidR="001436B3" w:rsidRPr="006204AB" w:rsidRDefault="001436B3" w:rsidP="00242216">
      <w:pPr>
        <w:pStyle w:val="Heading3"/>
      </w:pPr>
      <w:bookmarkStart w:id="25" w:name="_Toc163468245"/>
      <w:bookmarkStart w:id="26" w:name="_Hlk50932495"/>
      <w:r w:rsidRPr="006204AB">
        <w:t>Employees</w:t>
      </w:r>
      <w:bookmarkEnd w:id="25"/>
    </w:p>
    <w:p w14:paraId="64AEB5CB" w14:textId="77777777" w:rsidR="001436B3" w:rsidRDefault="001436B3" w:rsidP="00303D1D">
      <w:pPr>
        <w:pStyle w:val="ListParagraph"/>
        <w:numPr>
          <w:ilvl w:val="0"/>
          <w:numId w:val="17"/>
        </w:numPr>
        <w:spacing w:before="240"/>
        <w:rPr>
          <w:szCs w:val="22"/>
        </w:rPr>
      </w:pPr>
      <w:bookmarkStart w:id="27" w:name="_Hlk57196909"/>
      <w:r>
        <w:rPr>
          <w:szCs w:val="22"/>
        </w:rPr>
        <w:t>The employee is responsible for:</w:t>
      </w:r>
    </w:p>
    <w:bookmarkEnd w:id="27"/>
    <w:p w14:paraId="1D810B4F" w14:textId="1BCE30BE" w:rsidR="001436B3" w:rsidRDefault="001436B3" w:rsidP="00DB21FC">
      <w:pPr>
        <w:pStyle w:val="ListParagraph"/>
        <w:numPr>
          <w:ilvl w:val="1"/>
          <w:numId w:val="19"/>
        </w:numPr>
        <w:spacing w:before="240"/>
        <w:rPr>
          <w:szCs w:val="22"/>
        </w:rPr>
      </w:pPr>
      <w:r>
        <w:rPr>
          <w:szCs w:val="22"/>
        </w:rPr>
        <w:t xml:space="preserve">ensuring they obtain approval prior to commencing </w:t>
      </w:r>
      <w:r w:rsidR="00CE07B2">
        <w:rPr>
          <w:szCs w:val="22"/>
        </w:rPr>
        <w:t xml:space="preserve">a </w:t>
      </w:r>
      <w:r>
        <w:rPr>
          <w:szCs w:val="22"/>
        </w:rPr>
        <w:t>second job outside or within the ACTPS;</w:t>
      </w:r>
    </w:p>
    <w:p w14:paraId="3D3D85C2" w14:textId="58E690C8" w:rsidR="001436B3" w:rsidRPr="00694574" w:rsidRDefault="001436B3" w:rsidP="00DB21FC">
      <w:pPr>
        <w:pStyle w:val="ListParagraph"/>
        <w:numPr>
          <w:ilvl w:val="1"/>
          <w:numId w:val="19"/>
        </w:numPr>
        <w:spacing w:before="240"/>
        <w:rPr>
          <w:szCs w:val="22"/>
        </w:rPr>
      </w:pPr>
      <w:r>
        <w:rPr>
          <w:szCs w:val="22"/>
        </w:rPr>
        <w:t xml:space="preserve">ensuring </w:t>
      </w:r>
      <w:r w:rsidR="00CE07B2">
        <w:rPr>
          <w:szCs w:val="22"/>
        </w:rPr>
        <w:t xml:space="preserve">a </w:t>
      </w:r>
      <w:r>
        <w:rPr>
          <w:szCs w:val="22"/>
        </w:rPr>
        <w:t>second</w:t>
      </w:r>
      <w:r w:rsidRPr="00694574">
        <w:rPr>
          <w:szCs w:val="22"/>
        </w:rPr>
        <w:t xml:space="preserve"> job</w:t>
      </w:r>
      <w:r>
        <w:rPr>
          <w:szCs w:val="22"/>
        </w:rPr>
        <w:t xml:space="preserve"> or </w:t>
      </w:r>
      <w:r w:rsidRPr="00694574">
        <w:rPr>
          <w:szCs w:val="22"/>
        </w:rPr>
        <w:t>volunteer</w:t>
      </w:r>
      <w:r>
        <w:rPr>
          <w:szCs w:val="22"/>
        </w:rPr>
        <w:t>ing</w:t>
      </w:r>
      <w:r w:rsidRPr="00694574">
        <w:rPr>
          <w:szCs w:val="22"/>
        </w:rPr>
        <w:t xml:space="preserve"> </w:t>
      </w:r>
      <w:r>
        <w:rPr>
          <w:szCs w:val="22"/>
        </w:rPr>
        <w:t>activit</w:t>
      </w:r>
      <w:r w:rsidR="005C42E3">
        <w:rPr>
          <w:szCs w:val="22"/>
        </w:rPr>
        <w:t>y</w:t>
      </w:r>
      <w:r w:rsidRPr="00694574">
        <w:rPr>
          <w:szCs w:val="22"/>
        </w:rPr>
        <w:t xml:space="preserve"> does not affect their efficiency and performance of </w:t>
      </w:r>
      <w:r>
        <w:rPr>
          <w:szCs w:val="22"/>
        </w:rPr>
        <w:t xml:space="preserve">work-related duties, including impacting their </w:t>
      </w:r>
      <w:r w:rsidRPr="00694574">
        <w:rPr>
          <w:szCs w:val="22"/>
        </w:rPr>
        <w:t>availabilit</w:t>
      </w:r>
      <w:r>
        <w:rPr>
          <w:szCs w:val="22"/>
        </w:rPr>
        <w:t>ies,</w:t>
      </w:r>
      <w:r w:rsidRPr="00694574">
        <w:rPr>
          <w:szCs w:val="22"/>
        </w:rPr>
        <w:t xml:space="preserve"> fatigue </w:t>
      </w:r>
      <w:r>
        <w:rPr>
          <w:szCs w:val="22"/>
        </w:rPr>
        <w:t xml:space="preserve">levels and </w:t>
      </w:r>
      <w:r w:rsidRPr="00694574">
        <w:rPr>
          <w:szCs w:val="22"/>
        </w:rPr>
        <w:t>capacity to perform</w:t>
      </w:r>
      <w:r>
        <w:rPr>
          <w:szCs w:val="22"/>
        </w:rPr>
        <w:t>;</w:t>
      </w:r>
    </w:p>
    <w:p w14:paraId="7C41494D" w14:textId="74E2214E" w:rsidR="001436B3" w:rsidRDefault="001436B3" w:rsidP="00DB21FC">
      <w:pPr>
        <w:pStyle w:val="ListParagraph"/>
        <w:numPr>
          <w:ilvl w:val="1"/>
          <w:numId w:val="19"/>
        </w:numPr>
        <w:spacing w:before="240"/>
        <w:rPr>
          <w:szCs w:val="22"/>
        </w:rPr>
      </w:pPr>
      <w:r>
        <w:rPr>
          <w:szCs w:val="22"/>
        </w:rPr>
        <w:t xml:space="preserve">informing the delegate without delay of any changes in circumstances that may impact on the approval of </w:t>
      </w:r>
      <w:r w:rsidR="00CE07B2">
        <w:rPr>
          <w:szCs w:val="22"/>
        </w:rPr>
        <w:t xml:space="preserve">a </w:t>
      </w:r>
      <w:r>
        <w:rPr>
          <w:szCs w:val="22"/>
        </w:rPr>
        <w:t xml:space="preserve">second job; </w:t>
      </w:r>
    </w:p>
    <w:p w14:paraId="6FA60967" w14:textId="2224AC31" w:rsidR="001436B3" w:rsidRPr="00694574" w:rsidRDefault="001436B3" w:rsidP="00DB21FC">
      <w:pPr>
        <w:pStyle w:val="ListParagraph"/>
        <w:numPr>
          <w:ilvl w:val="1"/>
          <w:numId w:val="19"/>
        </w:numPr>
        <w:spacing w:before="240"/>
        <w:rPr>
          <w:szCs w:val="22"/>
        </w:rPr>
      </w:pPr>
      <w:r>
        <w:rPr>
          <w:szCs w:val="22"/>
        </w:rPr>
        <w:t xml:space="preserve">seeking to have their application </w:t>
      </w:r>
      <w:r w:rsidR="00CE07B2">
        <w:rPr>
          <w:szCs w:val="22"/>
        </w:rPr>
        <w:t xml:space="preserve">for a second job </w:t>
      </w:r>
      <w:r w:rsidRPr="00694574">
        <w:rPr>
          <w:szCs w:val="22"/>
        </w:rPr>
        <w:t>renewed every 12</w:t>
      </w:r>
      <w:r>
        <w:rPr>
          <w:szCs w:val="22"/>
        </w:rPr>
        <w:t>-</w:t>
      </w:r>
      <w:r w:rsidRPr="00694574">
        <w:rPr>
          <w:szCs w:val="22"/>
        </w:rPr>
        <w:t xml:space="preserve">months or </w:t>
      </w:r>
      <w:r>
        <w:rPr>
          <w:szCs w:val="22"/>
        </w:rPr>
        <w:t>where there has been a change to their circumstances</w:t>
      </w:r>
      <w:r w:rsidRPr="00694574">
        <w:rPr>
          <w:szCs w:val="22"/>
        </w:rPr>
        <w:t>;</w:t>
      </w:r>
      <w:r>
        <w:rPr>
          <w:szCs w:val="22"/>
        </w:rPr>
        <w:t xml:space="preserve"> </w:t>
      </w:r>
    </w:p>
    <w:p w14:paraId="4FC3AD20" w14:textId="73EE9B34" w:rsidR="001436B3" w:rsidRDefault="001436B3" w:rsidP="00DB21FC">
      <w:pPr>
        <w:pStyle w:val="ListParagraph"/>
        <w:numPr>
          <w:ilvl w:val="1"/>
          <w:numId w:val="19"/>
        </w:numPr>
        <w:spacing w:before="240"/>
        <w:rPr>
          <w:szCs w:val="22"/>
        </w:rPr>
      </w:pPr>
      <w:r>
        <w:rPr>
          <w:szCs w:val="22"/>
        </w:rPr>
        <w:t xml:space="preserve">ensuring </w:t>
      </w:r>
      <w:r w:rsidRPr="00694574">
        <w:rPr>
          <w:szCs w:val="22"/>
        </w:rPr>
        <w:t xml:space="preserve">they read and complete </w:t>
      </w:r>
      <w:r>
        <w:rPr>
          <w:szCs w:val="22"/>
        </w:rPr>
        <w:t xml:space="preserve">any of </w:t>
      </w:r>
      <w:r w:rsidRPr="00694574">
        <w:rPr>
          <w:szCs w:val="22"/>
        </w:rPr>
        <w:t xml:space="preserve">their </w:t>
      </w:r>
      <w:r>
        <w:rPr>
          <w:szCs w:val="22"/>
        </w:rPr>
        <w:t>d</w:t>
      </w:r>
      <w:r w:rsidRPr="00694574">
        <w:rPr>
          <w:szCs w:val="22"/>
        </w:rPr>
        <w:t>irectorate</w:t>
      </w:r>
      <w:r>
        <w:rPr>
          <w:szCs w:val="22"/>
        </w:rPr>
        <w:t>/</w:t>
      </w:r>
      <w:proofErr w:type="gramStart"/>
      <w:r>
        <w:rPr>
          <w:szCs w:val="22"/>
        </w:rPr>
        <w:t>agency-s</w:t>
      </w:r>
      <w:r w:rsidRPr="00694574">
        <w:rPr>
          <w:szCs w:val="22"/>
        </w:rPr>
        <w:t>pecific</w:t>
      </w:r>
      <w:proofErr w:type="gramEnd"/>
      <w:r w:rsidRPr="00694574">
        <w:rPr>
          <w:szCs w:val="22"/>
        </w:rPr>
        <w:t xml:space="preserve"> Second Job </w:t>
      </w:r>
      <w:r>
        <w:rPr>
          <w:szCs w:val="22"/>
        </w:rPr>
        <w:t>policies</w:t>
      </w:r>
      <w:r w:rsidRPr="00694574">
        <w:rPr>
          <w:szCs w:val="22"/>
        </w:rPr>
        <w:t xml:space="preserve"> </w:t>
      </w:r>
      <w:r>
        <w:rPr>
          <w:szCs w:val="22"/>
        </w:rPr>
        <w:t>and application forms, in addition to this policy</w:t>
      </w:r>
      <w:r w:rsidR="00CE07B2">
        <w:rPr>
          <w:szCs w:val="22"/>
        </w:rPr>
        <w:t>;</w:t>
      </w:r>
    </w:p>
    <w:p w14:paraId="51906187" w14:textId="204D1DC7" w:rsidR="001D414E" w:rsidRDefault="001D414E" w:rsidP="00DB21FC">
      <w:pPr>
        <w:pStyle w:val="ListParagraph"/>
        <w:numPr>
          <w:ilvl w:val="1"/>
          <w:numId w:val="19"/>
        </w:numPr>
        <w:spacing w:before="240"/>
        <w:rPr>
          <w:szCs w:val="22"/>
        </w:rPr>
      </w:pPr>
      <w:r>
        <w:rPr>
          <w:szCs w:val="22"/>
        </w:rPr>
        <w:t>inform Shared Services Payroll if they want to access Long Service Leave to confirm eligibility across employment arrangements;</w:t>
      </w:r>
    </w:p>
    <w:p w14:paraId="37C28E2B" w14:textId="497C1BF5" w:rsidR="00E863A3" w:rsidRDefault="00CE07B2" w:rsidP="00DB21FC">
      <w:pPr>
        <w:pStyle w:val="ListParagraph"/>
        <w:numPr>
          <w:ilvl w:val="1"/>
          <w:numId w:val="19"/>
        </w:numPr>
        <w:spacing w:line="250" w:lineRule="exact"/>
        <w:rPr>
          <w:szCs w:val="22"/>
        </w:rPr>
      </w:pPr>
      <w:r>
        <w:rPr>
          <w:szCs w:val="22"/>
        </w:rPr>
        <w:t>i</w:t>
      </w:r>
      <w:r w:rsidR="00E863A3">
        <w:rPr>
          <w:szCs w:val="22"/>
        </w:rPr>
        <w:t>dentify with Shared Services Payroll if there is any impact to a salary packaging arrangement</w:t>
      </w:r>
      <w:r w:rsidR="005C42E3">
        <w:rPr>
          <w:szCs w:val="22"/>
        </w:rPr>
        <w:t>; and</w:t>
      </w:r>
    </w:p>
    <w:p w14:paraId="38656D64" w14:textId="4CBE945C" w:rsidR="00FB4685" w:rsidRPr="00FB7DBC" w:rsidRDefault="00FB4685" w:rsidP="00DB21FC">
      <w:pPr>
        <w:pStyle w:val="ListParagraph"/>
        <w:numPr>
          <w:ilvl w:val="1"/>
          <w:numId w:val="19"/>
        </w:numPr>
        <w:spacing w:line="250" w:lineRule="exact"/>
        <w:rPr>
          <w:szCs w:val="22"/>
        </w:rPr>
      </w:pPr>
      <w:r>
        <w:rPr>
          <w:szCs w:val="22"/>
        </w:rPr>
        <w:t>informing all relevant managers of leave applications that may impact each work arrangement.</w:t>
      </w:r>
    </w:p>
    <w:p w14:paraId="4ACF53A8" w14:textId="05E6C962" w:rsidR="00E863A3" w:rsidRPr="006204AB" w:rsidRDefault="00E863A3" w:rsidP="00242216">
      <w:pPr>
        <w:pStyle w:val="Heading3"/>
      </w:pPr>
      <w:bookmarkStart w:id="28" w:name="_Toc163468246"/>
      <w:r>
        <w:t>Supervisors/Manager</w:t>
      </w:r>
      <w:r w:rsidR="00CE07B2">
        <w:t>s</w:t>
      </w:r>
      <w:bookmarkEnd w:id="28"/>
    </w:p>
    <w:p w14:paraId="567C6100" w14:textId="4F5EF6A1" w:rsidR="00E863A3" w:rsidRDefault="00E863A3" w:rsidP="00303D1D">
      <w:pPr>
        <w:pStyle w:val="ListParagraph"/>
        <w:numPr>
          <w:ilvl w:val="0"/>
          <w:numId w:val="17"/>
        </w:numPr>
        <w:spacing w:before="240"/>
        <w:rPr>
          <w:szCs w:val="22"/>
        </w:rPr>
      </w:pPr>
      <w:r w:rsidRPr="00E863A3">
        <w:rPr>
          <w:szCs w:val="22"/>
        </w:rPr>
        <w:t>The supervisor/manager is responsible for</w:t>
      </w:r>
      <w:r>
        <w:rPr>
          <w:szCs w:val="22"/>
        </w:rPr>
        <w:t>:</w:t>
      </w:r>
    </w:p>
    <w:p w14:paraId="2C5C3206" w14:textId="507A3CDD" w:rsidR="00E863A3" w:rsidRPr="00466589" w:rsidRDefault="00E863A3" w:rsidP="00C662CC">
      <w:pPr>
        <w:pStyle w:val="ListParagraph"/>
        <w:numPr>
          <w:ilvl w:val="1"/>
          <w:numId w:val="21"/>
        </w:numPr>
        <w:rPr>
          <w:szCs w:val="22"/>
        </w:rPr>
      </w:pPr>
      <w:r w:rsidRPr="00466589">
        <w:rPr>
          <w:szCs w:val="22"/>
        </w:rPr>
        <w:t>determining whether to endorse their employee’s second job application for the delegate’s approval, having consideration to the factors listed in this policy together with any other relevant circumstances</w:t>
      </w:r>
      <w:r w:rsidR="00322D8A">
        <w:rPr>
          <w:szCs w:val="22"/>
        </w:rPr>
        <w:t>, enterprise agreements and other policies</w:t>
      </w:r>
      <w:r w:rsidRPr="00466589">
        <w:rPr>
          <w:szCs w:val="22"/>
        </w:rPr>
        <w:t xml:space="preserve">; </w:t>
      </w:r>
    </w:p>
    <w:p w14:paraId="291C5E8E" w14:textId="3455ADEC" w:rsidR="00E863A3" w:rsidRDefault="00E863A3" w:rsidP="00C662CC">
      <w:pPr>
        <w:pStyle w:val="ListParagraph"/>
        <w:numPr>
          <w:ilvl w:val="1"/>
          <w:numId w:val="21"/>
        </w:numPr>
        <w:rPr>
          <w:szCs w:val="22"/>
        </w:rPr>
      </w:pPr>
      <w:r w:rsidRPr="00466589">
        <w:rPr>
          <w:szCs w:val="22"/>
        </w:rPr>
        <w:lastRenderedPageBreak/>
        <w:t xml:space="preserve">working with the employee to manage any conflict of interest </w:t>
      </w:r>
      <w:r w:rsidR="00EB17CF">
        <w:rPr>
          <w:szCs w:val="22"/>
        </w:rPr>
        <w:t xml:space="preserve">or Work Health and Safety </w:t>
      </w:r>
      <w:r w:rsidRPr="00466589">
        <w:rPr>
          <w:szCs w:val="22"/>
        </w:rPr>
        <w:t>matters that may arise with their second job or volunteering activities</w:t>
      </w:r>
      <w:r w:rsidR="00CE07B2">
        <w:rPr>
          <w:szCs w:val="22"/>
        </w:rPr>
        <w:t>; and</w:t>
      </w:r>
    </w:p>
    <w:p w14:paraId="3183ECAB" w14:textId="55FE18D1" w:rsidR="00466589" w:rsidRPr="00466589" w:rsidRDefault="00CE07B2" w:rsidP="00C662CC">
      <w:pPr>
        <w:pStyle w:val="ListParagraph"/>
        <w:numPr>
          <w:ilvl w:val="1"/>
          <w:numId w:val="21"/>
        </w:numPr>
        <w:rPr>
          <w:szCs w:val="22"/>
        </w:rPr>
      </w:pPr>
      <w:r>
        <w:rPr>
          <w:szCs w:val="22"/>
        </w:rPr>
        <w:t>a</w:t>
      </w:r>
      <w:r w:rsidR="00466589">
        <w:rPr>
          <w:szCs w:val="22"/>
        </w:rPr>
        <w:t>dvise the employee to update Shared Services Payroll if there are any Salary Packaging arrangements.</w:t>
      </w:r>
    </w:p>
    <w:p w14:paraId="40643E36" w14:textId="77777777" w:rsidR="00E863A3" w:rsidRPr="00466589" w:rsidRDefault="00E863A3" w:rsidP="00242216">
      <w:pPr>
        <w:pStyle w:val="Heading3"/>
      </w:pPr>
      <w:bookmarkStart w:id="29" w:name="_Toc163468247"/>
      <w:r w:rsidRPr="00466589">
        <w:t>Delegates</w:t>
      </w:r>
      <w:bookmarkEnd w:id="29"/>
    </w:p>
    <w:p w14:paraId="60B3622D" w14:textId="12D31A33" w:rsidR="00E863A3" w:rsidRPr="00E863A3" w:rsidRDefault="00E863A3" w:rsidP="00303D1D">
      <w:pPr>
        <w:pStyle w:val="ListParagraph"/>
        <w:numPr>
          <w:ilvl w:val="0"/>
          <w:numId w:val="17"/>
        </w:numPr>
        <w:spacing w:before="240"/>
        <w:rPr>
          <w:szCs w:val="22"/>
        </w:rPr>
      </w:pPr>
      <w:r w:rsidRPr="00E863A3">
        <w:rPr>
          <w:szCs w:val="22"/>
        </w:rPr>
        <w:t xml:space="preserve"> The delegate is responsible for:</w:t>
      </w:r>
    </w:p>
    <w:p w14:paraId="37C7FF4D" w14:textId="2693DC58" w:rsidR="00E863A3" w:rsidRPr="00466589" w:rsidRDefault="00E863A3" w:rsidP="00C662CC">
      <w:pPr>
        <w:pStyle w:val="ListParagraph"/>
        <w:numPr>
          <w:ilvl w:val="1"/>
          <w:numId w:val="22"/>
        </w:numPr>
        <w:rPr>
          <w:szCs w:val="22"/>
        </w:rPr>
      </w:pPr>
      <w:r w:rsidRPr="00466589">
        <w:rPr>
          <w:szCs w:val="22"/>
        </w:rPr>
        <w:t xml:space="preserve">reviewing and approving/refusing an employee’s second job application, </w:t>
      </w:r>
      <w:r w:rsidR="00EF68FD">
        <w:rPr>
          <w:szCs w:val="22"/>
        </w:rPr>
        <w:t>as outlined in the Second Job and Volunteering Policy.</w:t>
      </w:r>
    </w:p>
    <w:p w14:paraId="5751AE6C" w14:textId="1D84569A" w:rsidR="00E863A3" w:rsidRPr="00466589" w:rsidRDefault="00E863A3" w:rsidP="00C662CC">
      <w:pPr>
        <w:pStyle w:val="ListParagraph"/>
        <w:numPr>
          <w:ilvl w:val="1"/>
          <w:numId w:val="22"/>
        </w:numPr>
        <w:rPr>
          <w:szCs w:val="22"/>
        </w:rPr>
      </w:pPr>
      <w:r w:rsidRPr="00466589">
        <w:rPr>
          <w:szCs w:val="22"/>
        </w:rPr>
        <w:t>maintaining a record of conflicts of interest disclosed to them</w:t>
      </w:r>
      <w:r w:rsidR="00322D8A">
        <w:rPr>
          <w:szCs w:val="22"/>
        </w:rPr>
        <w:t xml:space="preserve"> and decisions</w:t>
      </w:r>
      <w:r w:rsidRPr="00466589">
        <w:rPr>
          <w:szCs w:val="22"/>
        </w:rPr>
        <w:t xml:space="preserve">, which includes </w:t>
      </w:r>
      <w:r w:rsidR="00CE07B2">
        <w:rPr>
          <w:szCs w:val="22"/>
        </w:rPr>
        <w:t>having a written record of</w:t>
      </w:r>
      <w:r w:rsidR="00466589" w:rsidRPr="00466589">
        <w:rPr>
          <w:szCs w:val="22"/>
        </w:rPr>
        <w:t xml:space="preserve"> </w:t>
      </w:r>
      <w:r w:rsidRPr="00466589">
        <w:rPr>
          <w:szCs w:val="22"/>
        </w:rPr>
        <w:t>any actions taken, and ensuring they are reflected on platforms such as the whole-of</w:t>
      </w:r>
      <w:r w:rsidR="00EF68FD">
        <w:rPr>
          <w:szCs w:val="22"/>
        </w:rPr>
        <w:t xml:space="preserve"> </w:t>
      </w:r>
      <w:r w:rsidRPr="00466589">
        <w:rPr>
          <w:szCs w:val="22"/>
        </w:rPr>
        <w:t>government Conflict of Interest Register</w:t>
      </w:r>
      <w:r w:rsidR="00EB17CF">
        <w:rPr>
          <w:szCs w:val="22"/>
        </w:rPr>
        <w:t>.</w:t>
      </w:r>
    </w:p>
    <w:p w14:paraId="4BDF8E1C" w14:textId="4EE62605" w:rsidR="00BD2CB1" w:rsidRDefault="00BD2CB1" w:rsidP="00BD2CB1">
      <w:pPr>
        <w:pStyle w:val="Heading2"/>
      </w:pPr>
      <w:bookmarkStart w:id="30" w:name="_Toc163468248"/>
      <w:bookmarkEnd w:id="26"/>
      <w:r>
        <w:t>Consultation</w:t>
      </w:r>
      <w:bookmarkEnd w:id="30"/>
    </w:p>
    <w:p w14:paraId="73F4DE97" w14:textId="4649CD46" w:rsidR="00BD2CB1" w:rsidRPr="00BD2CB1" w:rsidRDefault="00E863A3" w:rsidP="00303D1D">
      <w:pPr>
        <w:pStyle w:val="ListParagraph"/>
        <w:numPr>
          <w:ilvl w:val="0"/>
          <w:numId w:val="17"/>
        </w:numPr>
        <w:spacing w:line="250" w:lineRule="exact"/>
        <w:rPr>
          <w:szCs w:val="22"/>
        </w:rPr>
      </w:pPr>
      <w:bookmarkStart w:id="31" w:name="_Hlk50931513"/>
      <w:r>
        <w:rPr>
          <w:szCs w:val="22"/>
        </w:rPr>
        <w:t xml:space="preserve">This policy was consulted with </w:t>
      </w:r>
      <w:r w:rsidR="00322D8A">
        <w:rPr>
          <w:szCs w:val="22"/>
        </w:rPr>
        <w:t>People Forum and Unions</w:t>
      </w:r>
      <w:r w:rsidR="005C42E3">
        <w:rPr>
          <w:szCs w:val="22"/>
        </w:rPr>
        <w:t>.</w:t>
      </w:r>
    </w:p>
    <w:p w14:paraId="6E4D62DC" w14:textId="639E2BCD" w:rsidR="00BD2CB1" w:rsidRDefault="00BD2CB1" w:rsidP="00BD2CB1">
      <w:pPr>
        <w:pStyle w:val="Heading2"/>
      </w:pPr>
      <w:bookmarkStart w:id="32" w:name="_Toc163468249"/>
      <w:bookmarkEnd w:id="31"/>
      <w:r>
        <w:t>References</w:t>
      </w:r>
      <w:bookmarkEnd w:id="32"/>
    </w:p>
    <w:p w14:paraId="4651DD06" w14:textId="5A84720E" w:rsidR="00EB17CF" w:rsidRPr="00EB17CF" w:rsidRDefault="00EB17CF" w:rsidP="00303D1D">
      <w:pPr>
        <w:pStyle w:val="ListParagraph"/>
        <w:numPr>
          <w:ilvl w:val="0"/>
          <w:numId w:val="17"/>
        </w:numPr>
        <w:spacing w:line="250" w:lineRule="exact"/>
        <w:rPr>
          <w:szCs w:val="22"/>
        </w:rPr>
      </w:pPr>
      <w:bookmarkStart w:id="33" w:name="_Hlk50931719"/>
      <w:r w:rsidRPr="00EB17CF">
        <w:rPr>
          <w:szCs w:val="22"/>
        </w:rPr>
        <w:t>The relevant legislation, policy</w:t>
      </w:r>
      <w:r w:rsidR="00CE07B2">
        <w:rPr>
          <w:szCs w:val="22"/>
        </w:rPr>
        <w:t>, case law</w:t>
      </w:r>
      <w:r w:rsidRPr="00EB17CF">
        <w:rPr>
          <w:szCs w:val="22"/>
        </w:rPr>
        <w:t xml:space="preserve"> and employment arrangements underlying this operational guidance</w:t>
      </w:r>
      <w:r>
        <w:rPr>
          <w:szCs w:val="22"/>
        </w:rPr>
        <w:t xml:space="preserve"> </w:t>
      </w:r>
      <w:r w:rsidRPr="00EB17CF">
        <w:rPr>
          <w:szCs w:val="22"/>
        </w:rPr>
        <w:t>are:</w:t>
      </w:r>
    </w:p>
    <w:p w14:paraId="4D9904F9" w14:textId="0BC20FF5" w:rsidR="00EB17CF" w:rsidRPr="00EB17CF" w:rsidRDefault="00EB17CF" w:rsidP="00DB21FC">
      <w:pPr>
        <w:pStyle w:val="ListParagraph"/>
        <w:numPr>
          <w:ilvl w:val="0"/>
          <w:numId w:val="25"/>
        </w:numPr>
        <w:spacing w:line="250" w:lineRule="exact"/>
        <w:rPr>
          <w:szCs w:val="22"/>
        </w:rPr>
      </w:pPr>
      <w:r w:rsidRPr="00EB17CF">
        <w:rPr>
          <w:szCs w:val="22"/>
        </w:rPr>
        <w:t>Public Sector Management Act 1994</w:t>
      </w:r>
    </w:p>
    <w:p w14:paraId="02609D7A" w14:textId="022E75A5" w:rsidR="00EB17CF" w:rsidRPr="00EB17CF" w:rsidRDefault="00EB17CF" w:rsidP="00DB21FC">
      <w:pPr>
        <w:pStyle w:val="ListParagraph"/>
        <w:numPr>
          <w:ilvl w:val="0"/>
          <w:numId w:val="25"/>
        </w:numPr>
        <w:spacing w:line="250" w:lineRule="exact"/>
        <w:rPr>
          <w:szCs w:val="22"/>
        </w:rPr>
      </w:pPr>
      <w:r w:rsidRPr="00EB17CF">
        <w:rPr>
          <w:szCs w:val="22"/>
        </w:rPr>
        <w:t>Public Sector Management Standards 2016</w:t>
      </w:r>
    </w:p>
    <w:p w14:paraId="4F85FCB4" w14:textId="54DAE3BE" w:rsidR="00EB17CF" w:rsidRPr="00EB17CF" w:rsidRDefault="00EB17CF" w:rsidP="00DB21FC">
      <w:pPr>
        <w:pStyle w:val="ListParagraph"/>
        <w:numPr>
          <w:ilvl w:val="0"/>
          <w:numId w:val="25"/>
        </w:numPr>
        <w:spacing w:line="250" w:lineRule="exact"/>
        <w:rPr>
          <w:szCs w:val="22"/>
        </w:rPr>
      </w:pPr>
      <w:r w:rsidRPr="00EB17CF">
        <w:rPr>
          <w:szCs w:val="22"/>
        </w:rPr>
        <w:t>Work Health and Safety Act 2011 (ACT)</w:t>
      </w:r>
    </w:p>
    <w:p w14:paraId="623C65C0" w14:textId="318AF810" w:rsidR="00EB17CF" w:rsidRPr="00EB17CF" w:rsidRDefault="00EB17CF" w:rsidP="00DB21FC">
      <w:pPr>
        <w:pStyle w:val="ListParagraph"/>
        <w:numPr>
          <w:ilvl w:val="0"/>
          <w:numId w:val="25"/>
        </w:numPr>
        <w:spacing w:line="250" w:lineRule="exact"/>
        <w:rPr>
          <w:szCs w:val="22"/>
        </w:rPr>
      </w:pPr>
      <w:r w:rsidRPr="00EB17CF">
        <w:rPr>
          <w:szCs w:val="22"/>
        </w:rPr>
        <w:t>Work Health and Safety Act 2011 (</w:t>
      </w:r>
      <w:proofErr w:type="spellStart"/>
      <w:r w:rsidRPr="00EB17CF">
        <w:rPr>
          <w:szCs w:val="22"/>
        </w:rPr>
        <w:t>Cth</w:t>
      </w:r>
      <w:proofErr w:type="spellEnd"/>
      <w:r w:rsidRPr="00EB17CF">
        <w:rPr>
          <w:szCs w:val="22"/>
        </w:rPr>
        <w:t>)</w:t>
      </w:r>
    </w:p>
    <w:p w14:paraId="421857DB" w14:textId="37C60FCB" w:rsidR="00EB17CF" w:rsidRPr="00EB17CF" w:rsidRDefault="00EB17CF" w:rsidP="00DB21FC">
      <w:pPr>
        <w:pStyle w:val="ListParagraph"/>
        <w:numPr>
          <w:ilvl w:val="0"/>
          <w:numId w:val="25"/>
        </w:numPr>
        <w:spacing w:line="250" w:lineRule="exact"/>
        <w:rPr>
          <w:szCs w:val="22"/>
        </w:rPr>
      </w:pPr>
      <w:r w:rsidRPr="00EB17CF">
        <w:rPr>
          <w:szCs w:val="22"/>
        </w:rPr>
        <w:t>ACTPS Enterprise Agreements</w:t>
      </w:r>
    </w:p>
    <w:p w14:paraId="27FE63BB" w14:textId="18807D42" w:rsidR="00BD2CB1" w:rsidRDefault="00EB17CF" w:rsidP="00DB21FC">
      <w:pPr>
        <w:pStyle w:val="ListParagraph"/>
        <w:numPr>
          <w:ilvl w:val="0"/>
          <w:numId w:val="25"/>
        </w:numPr>
        <w:spacing w:line="250" w:lineRule="exact"/>
        <w:rPr>
          <w:szCs w:val="22"/>
        </w:rPr>
      </w:pPr>
      <w:r w:rsidRPr="00EB17CF">
        <w:rPr>
          <w:szCs w:val="22"/>
        </w:rPr>
        <w:t>ACTPS Conflict of Interest Policy</w:t>
      </w:r>
      <w:bookmarkEnd w:id="33"/>
    </w:p>
    <w:p w14:paraId="6B53C632" w14:textId="1B51E37E" w:rsidR="00CE07B2" w:rsidRDefault="00CE07B2" w:rsidP="00DB21FC">
      <w:pPr>
        <w:pStyle w:val="ListParagraph"/>
        <w:numPr>
          <w:ilvl w:val="0"/>
          <w:numId w:val="25"/>
        </w:numPr>
        <w:spacing w:line="250" w:lineRule="exact"/>
        <w:rPr>
          <w:szCs w:val="22"/>
        </w:rPr>
      </w:pPr>
      <w:r>
        <w:rPr>
          <w:szCs w:val="22"/>
        </w:rPr>
        <w:t>ACTPS Second Jobs and Volunteering Policy</w:t>
      </w:r>
    </w:p>
    <w:p w14:paraId="7DE2DEF9" w14:textId="2A839047" w:rsidR="00CE07B2" w:rsidRDefault="00CE07B2" w:rsidP="00DB21FC">
      <w:pPr>
        <w:pStyle w:val="ListParagraph"/>
        <w:numPr>
          <w:ilvl w:val="0"/>
          <w:numId w:val="25"/>
        </w:numPr>
        <w:spacing w:line="250" w:lineRule="exact"/>
        <w:rPr>
          <w:szCs w:val="22"/>
        </w:rPr>
      </w:pPr>
      <w:r>
        <w:rPr>
          <w:szCs w:val="22"/>
        </w:rPr>
        <w:t>Fair Work Act 2009 (</w:t>
      </w:r>
      <w:proofErr w:type="spellStart"/>
      <w:r>
        <w:rPr>
          <w:szCs w:val="22"/>
        </w:rPr>
        <w:t>Cth</w:t>
      </w:r>
      <w:proofErr w:type="spellEnd"/>
      <w:r>
        <w:rPr>
          <w:szCs w:val="22"/>
        </w:rPr>
        <w:t>)</w:t>
      </w:r>
    </w:p>
    <w:p w14:paraId="5B811D77" w14:textId="1F11C96E" w:rsidR="00CE07B2" w:rsidRDefault="00CE07B2" w:rsidP="00DB21FC">
      <w:pPr>
        <w:pStyle w:val="ListParagraph"/>
        <w:numPr>
          <w:ilvl w:val="0"/>
          <w:numId w:val="25"/>
        </w:numPr>
        <w:spacing w:line="250" w:lineRule="exact"/>
        <w:rPr>
          <w:szCs w:val="22"/>
        </w:rPr>
      </w:pPr>
      <w:proofErr w:type="spellStart"/>
      <w:r>
        <w:rPr>
          <w:i/>
          <w:iCs/>
          <w:szCs w:val="22"/>
        </w:rPr>
        <w:t>Lacson</w:t>
      </w:r>
      <w:proofErr w:type="spellEnd"/>
      <w:r>
        <w:rPr>
          <w:i/>
          <w:iCs/>
          <w:szCs w:val="22"/>
        </w:rPr>
        <w:t xml:space="preserve"> v Australia Postal Corporation </w:t>
      </w:r>
      <w:r>
        <w:rPr>
          <w:szCs w:val="22"/>
        </w:rPr>
        <w:t>[2019] FCA 51</w:t>
      </w:r>
    </w:p>
    <w:p w14:paraId="7B17A0E5" w14:textId="69B34601" w:rsidR="00D43C2E" w:rsidRPr="00AB4037" w:rsidRDefault="00D43C2E" w:rsidP="00DB21FC">
      <w:pPr>
        <w:pStyle w:val="ListParagraph"/>
        <w:numPr>
          <w:ilvl w:val="0"/>
          <w:numId w:val="25"/>
        </w:numPr>
        <w:spacing w:line="250" w:lineRule="exact"/>
        <w:rPr>
          <w:i/>
          <w:iCs/>
          <w:szCs w:val="22"/>
        </w:rPr>
      </w:pPr>
      <w:r w:rsidRPr="00AB4037">
        <w:rPr>
          <w:i/>
          <w:iCs/>
          <w:szCs w:val="22"/>
        </w:rPr>
        <w:t xml:space="preserve">Kroeger v Mornington Peninsula Shire Council </w:t>
      </w:r>
      <w:r w:rsidRPr="00D43C2E">
        <w:rPr>
          <w:szCs w:val="22"/>
        </w:rPr>
        <w:t>[2019] FCCA 2313</w:t>
      </w:r>
    </w:p>
    <w:p w14:paraId="46034671" w14:textId="40C8B575" w:rsidR="00BD2CB1" w:rsidRDefault="00BD2CB1" w:rsidP="00BD2CB1">
      <w:pPr>
        <w:pStyle w:val="Heading2"/>
      </w:pPr>
      <w:bookmarkStart w:id="34" w:name="_Toc163468250"/>
      <w:r>
        <w:t>Further Information</w:t>
      </w:r>
      <w:bookmarkEnd w:id="34"/>
    </w:p>
    <w:p w14:paraId="70041FDA" w14:textId="094D336C" w:rsidR="00797552" w:rsidRPr="00BD2CB1" w:rsidRDefault="00E863A3" w:rsidP="00303D1D">
      <w:pPr>
        <w:pStyle w:val="ListParagraph"/>
        <w:numPr>
          <w:ilvl w:val="0"/>
          <w:numId w:val="17"/>
        </w:numPr>
        <w:spacing w:beforeLines="60" w:before="144" w:afterLines="60" w:after="144"/>
        <w:rPr>
          <w:szCs w:val="22"/>
        </w:rPr>
      </w:pPr>
      <w:r>
        <w:rPr>
          <w:szCs w:val="22"/>
        </w:rPr>
        <w:t xml:space="preserve">For further information please contact Industrial Relations and Public Sector Employment Branch at </w:t>
      </w:r>
      <w:hyperlink r:id="rId27" w:history="1">
        <w:r w:rsidRPr="00C70605">
          <w:rPr>
            <w:rStyle w:val="Hyperlink"/>
            <w:szCs w:val="22"/>
          </w:rPr>
          <w:t>eba@act.gov.au</w:t>
        </w:r>
      </w:hyperlink>
      <w:r>
        <w:rPr>
          <w:szCs w:val="22"/>
        </w:rPr>
        <w:t>.</w:t>
      </w:r>
    </w:p>
    <w:p w14:paraId="5BFC09C4" w14:textId="10D36851" w:rsidR="00BD2CB1" w:rsidRDefault="00BD2CB1" w:rsidP="00BD2CB1">
      <w:pPr>
        <w:pStyle w:val="Heading2"/>
      </w:pPr>
      <w:bookmarkStart w:id="35" w:name="_Toc163468251"/>
      <w:r>
        <w:t>Review</w:t>
      </w:r>
      <w:bookmarkEnd w:id="35"/>
    </w:p>
    <w:p w14:paraId="0E47CC0A" w14:textId="617ED629" w:rsidR="00BD2CB1" w:rsidRDefault="00BD2CB1" w:rsidP="00303D1D">
      <w:pPr>
        <w:pStyle w:val="ListParagraph"/>
        <w:numPr>
          <w:ilvl w:val="0"/>
          <w:numId w:val="17"/>
        </w:numPr>
        <w:spacing w:before="0" w:line="250" w:lineRule="exact"/>
        <w:rPr>
          <w:szCs w:val="22"/>
        </w:rPr>
      </w:pPr>
      <w:r w:rsidRPr="00BD2CB1">
        <w:rPr>
          <w:szCs w:val="22"/>
        </w:rPr>
        <w:t>This policy is due for review 3 years from the last issued or reviewed date, or earlier where there are changes that affect the operation of the policy.</w:t>
      </w:r>
    </w:p>
    <w:p w14:paraId="59EAD3E3" w14:textId="77777777" w:rsidR="00480CD2" w:rsidRDefault="00480CD2" w:rsidP="00480CD2">
      <w:pPr>
        <w:pStyle w:val="ListParagraph"/>
        <w:spacing w:before="0" w:line="250" w:lineRule="exact"/>
        <w:rPr>
          <w:szCs w:val="22"/>
        </w:rPr>
      </w:pPr>
    </w:p>
    <w:tbl>
      <w:tblPr>
        <w:tblStyle w:val="ARTableText"/>
        <w:tblW w:w="9356" w:type="dxa"/>
        <w:tblLook w:val="04A0" w:firstRow="1" w:lastRow="0" w:firstColumn="1" w:lastColumn="0" w:noHBand="0" w:noVBand="1"/>
      </w:tblPr>
      <w:tblGrid>
        <w:gridCol w:w="2410"/>
        <w:gridCol w:w="6946"/>
      </w:tblGrid>
      <w:tr w:rsidR="00480CD2" w14:paraId="4DE2016D" w14:textId="77777777" w:rsidTr="00CF0C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D8384BC" w14:textId="5EE182C5" w:rsidR="00480CD2" w:rsidRPr="00B83F53" w:rsidRDefault="0048682A" w:rsidP="00253413">
            <w:pPr>
              <w:pStyle w:val="TableheadingNormal"/>
            </w:pPr>
            <w:r>
              <w:t>Item</w:t>
            </w:r>
          </w:p>
        </w:tc>
        <w:tc>
          <w:tcPr>
            <w:tcW w:w="6946" w:type="dxa"/>
          </w:tcPr>
          <w:p w14:paraId="5987E827" w14:textId="11C8AC73" w:rsidR="00480CD2" w:rsidRPr="00B83F53" w:rsidRDefault="0048682A" w:rsidP="00253413">
            <w:pPr>
              <w:pStyle w:val="TableheadingNormal"/>
              <w:cnfStyle w:val="100000000000" w:firstRow="1" w:lastRow="0" w:firstColumn="0" w:lastColumn="0" w:oddVBand="0" w:evenVBand="0" w:oddHBand="0" w:evenHBand="0" w:firstRowFirstColumn="0" w:firstRowLastColumn="0" w:lastRowFirstColumn="0" w:lastRowLastColumn="0"/>
            </w:pPr>
            <w:r>
              <w:t>Details</w:t>
            </w:r>
          </w:p>
        </w:tc>
      </w:tr>
      <w:tr w:rsidR="00480CD2" w14:paraId="53B02CF5" w14:textId="77777777" w:rsidTr="00CF0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A11C098" w14:textId="0449C6CB" w:rsidR="00480CD2" w:rsidRPr="00B83F53" w:rsidRDefault="00480CD2" w:rsidP="00253413">
            <w:pPr>
              <w:pStyle w:val="Tabletext"/>
            </w:pPr>
            <w:r>
              <w:t xml:space="preserve">Document name: </w:t>
            </w:r>
          </w:p>
        </w:tc>
        <w:tc>
          <w:tcPr>
            <w:tcW w:w="6946" w:type="dxa"/>
          </w:tcPr>
          <w:p w14:paraId="761661BB" w14:textId="53DC09E5" w:rsidR="00480CD2" w:rsidRPr="00B83F53" w:rsidRDefault="0048682A" w:rsidP="00253413">
            <w:pPr>
              <w:pStyle w:val="Tabletext"/>
              <w:cnfStyle w:val="000000100000" w:firstRow="0" w:lastRow="0" w:firstColumn="0" w:lastColumn="0" w:oddVBand="0" w:evenVBand="0" w:oddHBand="1" w:evenHBand="0" w:firstRowFirstColumn="0" w:firstRowLastColumn="0" w:lastRowFirstColumn="0" w:lastRowLastColumn="0"/>
            </w:pPr>
            <w:r>
              <w:t>[INSERT DETAILS]</w:t>
            </w:r>
          </w:p>
        </w:tc>
      </w:tr>
      <w:tr w:rsidR="00480CD2" w14:paraId="7CDE9B64" w14:textId="77777777" w:rsidTr="00CF0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E082B58" w14:textId="540155AF" w:rsidR="00480CD2" w:rsidRPr="00480CD2" w:rsidRDefault="00480CD2" w:rsidP="00253413">
            <w:pPr>
              <w:pStyle w:val="Tabletext"/>
              <w:rPr>
                <w:i/>
                <w:iCs/>
              </w:rPr>
            </w:pPr>
            <w:r>
              <w:t xml:space="preserve">Policy Number: </w:t>
            </w:r>
          </w:p>
        </w:tc>
        <w:tc>
          <w:tcPr>
            <w:tcW w:w="6946" w:type="dxa"/>
          </w:tcPr>
          <w:p w14:paraId="3A7385BE" w14:textId="6D6B362A" w:rsidR="00480CD2" w:rsidRPr="00B83F53" w:rsidRDefault="0048682A" w:rsidP="00253413">
            <w:pPr>
              <w:pStyle w:val="Tabletext"/>
              <w:cnfStyle w:val="000000010000" w:firstRow="0" w:lastRow="0" w:firstColumn="0" w:lastColumn="0" w:oddVBand="0" w:evenVBand="0" w:oddHBand="0" w:evenHBand="1" w:firstRowFirstColumn="0" w:firstRowLastColumn="0" w:lastRowFirstColumn="0" w:lastRowLastColumn="0"/>
            </w:pPr>
            <w:r>
              <w:t>[INSERT DETAILS</w:t>
            </w:r>
            <w:r w:rsidR="00CF0C33">
              <w:t xml:space="preserve"> - </w:t>
            </w:r>
            <w:r w:rsidR="00CF0C33">
              <w:rPr>
                <w:i/>
                <w:iCs/>
              </w:rPr>
              <w:t>(allocated by PSWR)</w:t>
            </w:r>
            <w:r>
              <w:t>]</w:t>
            </w:r>
          </w:p>
        </w:tc>
      </w:tr>
      <w:tr w:rsidR="00480CD2" w14:paraId="3B43EE61" w14:textId="77777777" w:rsidTr="00CF0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6A134AE" w14:textId="786D0244" w:rsidR="00480CD2" w:rsidRPr="00480CD2" w:rsidRDefault="00480CD2" w:rsidP="00253413">
            <w:pPr>
              <w:pStyle w:val="Tabletext"/>
              <w:rPr>
                <w:i/>
                <w:iCs/>
              </w:rPr>
            </w:pPr>
            <w:r>
              <w:lastRenderedPageBreak/>
              <w:t xml:space="preserve">Prepared by: </w:t>
            </w:r>
          </w:p>
        </w:tc>
        <w:tc>
          <w:tcPr>
            <w:tcW w:w="6946" w:type="dxa"/>
          </w:tcPr>
          <w:p w14:paraId="716E9B2D" w14:textId="6603065C" w:rsidR="00480CD2" w:rsidRPr="00B83F53" w:rsidRDefault="0048682A" w:rsidP="00253413">
            <w:pPr>
              <w:pStyle w:val="Tabletext"/>
              <w:cnfStyle w:val="000000100000" w:firstRow="0" w:lastRow="0" w:firstColumn="0" w:lastColumn="0" w:oddVBand="0" w:evenVBand="0" w:oddHBand="1" w:evenHBand="0" w:firstRowFirstColumn="0" w:firstRowLastColumn="0" w:lastRowFirstColumn="0" w:lastRowLastColumn="0"/>
            </w:pPr>
            <w:r>
              <w:t>[INSERT DETAILS</w:t>
            </w:r>
            <w:r w:rsidR="00CF0C33">
              <w:t xml:space="preserve"> – (</w:t>
            </w:r>
            <w:r w:rsidR="00CF0C33">
              <w:rPr>
                <w:i/>
                <w:iCs/>
              </w:rPr>
              <w:t>Position Title, Branch, Division – no names)</w:t>
            </w:r>
            <w:r>
              <w:t>]</w:t>
            </w:r>
          </w:p>
        </w:tc>
      </w:tr>
      <w:tr w:rsidR="00480CD2" w14:paraId="1742056A" w14:textId="77777777" w:rsidTr="00CF0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89A2AD6" w14:textId="01A9B97C" w:rsidR="00480CD2" w:rsidRPr="00480CD2" w:rsidRDefault="00480CD2" w:rsidP="00253413">
            <w:pPr>
              <w:pStyle w:val="Tabletext"/>
              <w:rPr>
                <w:i/>
                <w:iCs/>
              </w:rPr>
            </w:pPr>
            <w:r>
              <w:t xml:space="preserve">Feedback to: </w:t>
            </w:r>
          </w:p>
        </w:tc>
        <w:tc>
          <w:tcPr>
            <w:tcW w:w="6946" w:type="dxa"/>
          </w:tcPr>
          <w:p w14:paraId="6D6A04AB" w14:textId="72C2B04B" w:rsidR="00480CD2" w:rsidRPr="00B83F53" w:rsidRDefault="0048682A" w:rsidP="00253413">
            <w:pPr>
              <w:pStyle w:val="Tabletext"/>
              <w:cnfStyle w:val="000000010000" w:firstRow="0" w:lastRow="0" w:firstColumn="0" w:lastColumn="0" w:oddVBand="0" w:evenVBand="0" w:oddHBand="0" w:evenHBand="1" w:firstRowFirstColumn="0" w:firstRowLastColumn="0" w:lastRowFirstColumn="0" w:lastRowLastColumn="0"/>
            </w:pPr>
            <w:r>
              <w:t>[INSERT DETAILS</w:t>
            </w:r>
            <w:r w:rsidR="00CF0C33">
              <w:t xml:space="preserve"> - </w:t>
            </w:r>
            <w:r w:rsidR="00CF0C33">
              <w:rPr>
                <w:i/>
                <w:iCs/>
              </w:rPr>
              <w:t>(email address or contact area)</w:t>
            </w:r>
            <w:r>
              <w:t>]</w:t>
            </w:r>
          </w:p>
        </w:tc>
      </w:tr>
      <w:tr w:rsidR="00480CD2" w14:paraId="3384C39D" w14:textId="77777777" w:rsidTr="00CF0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8649769" w14:textId="3581E57F" w:rsidR="00480CD2" w:rsidRPr="00480CD2" w:rsidRDefault="00480CD2" w:rsidP="00253413">
            <w:pPr>
              <w:pStyle w:val="Tabletext"/>
              <w:rPr>
                <w:i/>
                <w:iCs/>
              </w:rPr>
            </w:pPr>
            <w:r>
              <w:t xml:space="preserve">Issue Date: </w:t>
            </w:r>
          </w:p>
        </w:tc>
        <w:tc>
          <w:tcPr>
            <w:tcW w:w="6946" w:type="dxa"/>
          </w:tcPr>
          <w:p w14:paraId="16115F61" w14:textId="3028D6A6" w:rsidR="00480CD2" w:rsidRPr="00B83F53" w:rsidRDefault="0048682A" w:rsidP="00253413">
            <w:pPr>
              <w:pStyle w:val="Tabletext"/>
              <w:cnfStyle w:val="000000100000" w:firstRow="0" w:lastRow="0" w:firstColumn="0" w:lastColumn="0" w:oddVBand="0" w:evenVBand="0" w:oddHBand="1" w:evenHBand="0" w:firstRowFirstColumn="0" w:firstRowLastColumn="0" w:lastRowFirstColumn="0" w:lastRowLastColumn="0"/>
            </w:pPr>
            <w:r>
              <w:t>[INSERT DETAILS</w:t>
            </w:r>
            <w:r w:rsidR="00CF0C33">
              <w:t xml:space="preserve"> - </w:t>
            </w:r>
            <w:r w:rsidR="00CF0C33">
              <w:rPr>
                <w:i/>
                <w:iCs/>
              </w:rPr>
              <w:t xml:space="preserve">(date policy was </w:t>
            </w:r>
            <w:r w:rsidR="00581D4B">
              <w:rPr>
                <w:i/>
                <w:iCs/>
              </w:rPr>
              <w:t>issued</w:t>
            </w:r>
            <w:r w:rsidR="00CF0C33">
              <w:rPr>
                <w:i/>
                <w:iCs/>
              </w:rPr>
              <w:t>)</w:t>
            </w:r>
            <w:r>
              <w:t>]</w:t>
            </w:r>
          </w:p>
        </w:tc>
      </w:tr>
      <w:tr w:rsidR="00581D4B" w14:paraId="2DB711FB" w14:textId="77777777" w:rsidTr="00CF0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0AF5ED2" w14:textId="70B7CA0C" w:rsidR="00581D4B" w:rsidRDefault="00581D4B" w:rsidP="00253413">
            <w:pPr>
              <w:pStyle w:val="Tabletext"/>
            </w:pPr>
            <w:r>
              <w:t>Last Review Date:</w:t>
            </w:r>
          </w:p>
        </w:tc>
        <w:tc>
          <w:tcPr>
            <w:tcW w:w="6946" w:type="dxa"/>
          </w:tcPr>
          <w:p w14:paraId="62D558A8" w14:textId="46D6DD7D" w:rsidR="00581D4B" w:rsidRDefault="00581D4B" w:rsidP="00253413">
            <w:pPr>
              <w:pStyle w:val="Tabletext"/>
              <w:cnfStyle w:val="000000010000" w:firstRow="0" w:lastRow="0" w:firstColumn="0" w:lastColumn="0" w:oddVBand="0" w:evenVBand="0" w:oddHBand="0" w:evenHBand="1" w:firstRowFirstColumn="0" w:firstRowLastColumn="0" w:lastRowFirstColumn="0" w:lastRowLastColumn="0"/>
            </w:pPr>
            <w:r>
              <w:t xml:space="preserve">[INSERT DETAILS - </w:t>
            </w:r>
            <w:r>
              <w:rPr>
                <w:i/>
                <w:iCs/>
              </w:rPr>
              <w:t>(date policy was last reviewed)</w:t>
            </w:r>
            <w:r>
              <w:t>]</w:t>
            </w:r>
          </w:p>
        </w:tc>
      </w:tr>
      <w:tr w:rsidR="00480CD2" w14:paraId="74B24028" w14:textId="77777777" w:rsidTr="00CF0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6336C90" w14:textId="704F25C7" w:rsidR="00480CD2" w:rsidRPr="00480CD2" w:rsidRDefault="00581D4B" w:rsidP="00253413">
            <w:pPr>
              <w:pStyle w:val="Tabletext"/>
              <w:rPr>
                <w:i/>
                <w:iCs/>
              </w:rPr>
            </w:pPr>
            <w:r>
              <w:t xml:space="preserve">Next </w:t>
            </w:r>
            <w:r w:rsidR="00480CD2">
              <w:t xml:space="preserve">Review Date: </w:t>
            </w:r>
          </w:p>
        </w:tc>
        <w:tc>
          <w:tcPr>
            <w:tcW w:w="6946" w:type="dxa"/>
          </w:tcPr>
          <w:p w14:paraId="7DD8794B" w14:textId="67B6AA7E" w:rsidR="00480CD2" w:rsidRPr="00B83F53" w:rsidRDefault="0048682A" w:rsidP="00253413">
            <w:pPr>
              <w:pStyle w:val="Tabletext"/>
              <w:cnfStyle w:val="000000100000" w:firstRow="0" w:lastRow="0" w:firstColumn="0" w:lastColumn="0" w:oddVBand="0" w:evenVBand="0" w:oddHBand="1" w:evenHBand="0" w:firstRowFirstColumn="0" w:firstRowLastColumn="0" w:lastRowFirstColumn="0" w:lastRowLastColumn="0"/>
            </w:pPr>
            <w:r>
              <w:t>[INSERT DETAILS</w:t>
            </w:r>
            <w:r w:rsidR="00CF0C33">
              <w:t xml:space="preserve"> - </w:t>
            </w:r>
            <w:r w:rsidR="00CF0C33">
              <w:rPr>
                <w:i/>
                <w:iCs/>
              </w:rPr>
              <w:t>(date policy is due for review in the future)</w:t>
            </w:r>
            <w:r>
              <w:t>]</w:t>
            </w:r>
          </w:p>
        </w:tc>
      </w:tr>
    </w:tbl>
    <w:p w14:paraId="79D7F397" w14:textId="77777777" w:rsidR="00480CD2" w:rsidRPr="0048682A" w:rsidRDefault="00480CD2" w:rsidP="0048682A">
      <w:pPr>
        <w:spacing w:before="0" w:line="250" w:lineRule="exact"/>
        <w:rPr>
          <w:szCs w:val="22"/>
        </w:rPr>
      </w:pPr>
    </w:p>
    <w:p w14:paraId="7187D1E0" w14:textId="01094749" w:rsidR="00BD2CB1" w:rsidRDefault="00BD2CB1" w:rsidP="00BD2CB1">
      <w:pPr>
        <w:pStyle w:val="Heading2"/>
      </w:pPr>
      <w:bookmarkStart w:id="36" w:name="_Toc163468252"/>
      <w:r>
        <w:t>Approval Authority</w:t>
      </w:r>
      <w:bookmarkEnd w:id="36"/>
      <w:r>
        <w:t xml:space="preserve"> </w:t>
      </w:r>
    </w:p>
    <w:p w14:paraId="5F0B6292" w14:textId="50E0FBCE" w:rsidR="0048682A" w:rsidRDefault="0048682A" w:rsidP="00303D1D">
      <w:pPr>
        <w:pStyle w:val="ListParagraph"/>
        <w:numPr>
          <w:ilvl w:val="0"/>
          <w:numId w:val="17"/>
        </w:numPr>
        <w:spacing w:line="250" w:lineRule="exact"/>
        <w:rPr>
          <w:szCs w:val="22"/>
        </w:rPr>
      </w:pPr>
      <w:r w:rsidRPr="0048682A">
        <w:rPr>
          <w:szCs w:val="22"/>
        </w:rPr>
        <w:t xml:space="preserve">This policy is approved by </w:t>
      </w:r>
      <w:proofErr w:type="gramStart"/>
      <w:r w:rsidRPr="0048682A">
        <w:rPr>
          <w:szCs w:val="22"/>
        </w:rPr>
        <w:t>xx ,</w:t>
      </w:r>
      <w:proofErr w:type="gramEnd"/>
      <w:r w:rsidRPr="0048682A">
        <w:rPr>
          <w:szCs w:val="22"/>
        </w:rPr>
        <w:t xml:space="preserve"> [INSERT MONTH AND YEAR]. </w:t>
      </w:r>
    </w:p>
    <w:p w14:paraId="1CA042B1" w14:textId="77777777" w:rsidR="008313D0" w:rsidRDefault="008313D0" w:rsidP="008313D0">
      <w:pPr>
        <w:spacing w:line="250" w:lineRule="exact"/>
        <w:rPr>
          <w:szCs w:val="22"/>
        </w:rPr>
      </w:pPr>
    </w:p>
    <w:p w14:paraId="6E994736" w14:textId="63C02787" w:rsidR="008313D0" w:rsidRDefault="008313D0" w:rsidP="008313D0">
      <w:pPr>
        <w:pStyle w:val="Heading2"/>
      </w:pPr>
      <w:bookmarkStart w:id="37" w:name="_Toc163468253"/>
      <w:r w:rsidRPr="008313D0">
        <w:t>Appendix 1</w:t>
      </w:r>
      <w:bookmarkEnd w:id="37"/>
    </w:p>
    <w:p w14:paraId="6BDBC90E" w14:textId="77777777" w:rsidR="008313D0" w:rsidRPr="00225E16" w:rsidRDefault="008313D0" w:rsidP="008313D0">
      <w:pPr>
        <w:pStyle w:val="ListParagraph"/>
        <w:rPr>
          <w:szCs w:val="22"/>
        </w:rPr>
      </w:pPr>
      <w:r w:rsidRPr="00225E16">
        <w:rPr>
          <w:szCs w:val="22"/>
        </w:rPr>
        <w:t>ACT Audit Office</w:t>
      </w:r>
    </w:p>
    <w:p w14:paraId="69BD1944" w14:textId="77777777" w:rsidR="008313D0" w:rsidRPr="00225E16" w:rsidRDefault="008313D0" w:rsidP="008313D0">
      <w:pPr>
        <w:pStyle w:val="ListParagraph"/>
        <w:rPr>
          <w:szCs w:val="22"/>
        </w:rPr>
      </w:pPr>
      <w:r w:rsidRPr="00225E16">
        <w:rPr>
          <w:szCs w:val="22"/>
        </w:rPr>
        <w:t>ACT Board of Senior Secondary Studies</w:t>
      </w:r>
    </w:p>
    <w:p w14:paraId="167F3739" w14:textId="77777777" w:rsidR="008313D0" w:rsidRPr="00225E16" w:rsidRDefault="008313D0" w:rsidP="008313D0">
      <w:pPr>
        <w:pStyle w:val="ListParagraph"/>
        <w:rPr>
          <w:szCs w:val="22"/>
        </w:rPr>
      </w:pPr>
      <w:r w:rsidRPr="00225E16">
        <w:rPr>
          <w:szCs w:val="22"/>
        </w:rPr>
        <w:t>ACT Electoral Commission</w:t>
      </w:r>
    </w:p>
    <w:p w14:paraId="2976404D" w14:textId="77777777" w:rsidR="008313D0" w:rsidRPr="00225E16" w:rsidRDefault="008313D0" w:rsidP="008313D0">
      <w:pPr>
        <w:pStyle w:val="ListParagraph"/>
        <w:rPr>
          <w:szCs w:val="22"/>
        </w:rPr>
      </w:pPr>
      <w:r w:rsidRPr="00225E16">
        <w:rPr>
          <w:szCs w:val="22"/>
        </w:rPr>
        <w:t>ACT Executive</w:t>
      </w:r>
    </w:p>
    <w:p w14:paraId="388DA576" w14:textId="77777777" w:rsidR="008313D0" w:rsidRPr="00225E16" w:rsidRDefault="008313D0" w:rsidP="008313D0">
      <w:pPr>
        <w:pStyle w:val="ListParagraph"/>
        <w:rPr>
          <w:szCs w:val="22"/>
        </w:rPr>
      </w:pPr>
      <w:r w:rsidRPr="00225E16">
        <w:rPr>
          <w:szCs w:val="22"/>
        </w:rPr>
        <w:t>ACT Health</w:t>
      </w:r>
    </w:p>
    <w:p w14:paraId="2D117164" w14:textId="77777777" w:rsidR="008313D0" w:rsidRPr="00225E16" w:rsidRDefault="008313D0" w:rsidP="008313D0">
      <w:pPr>
        <w:pStyle w:val="ListParagraph"/>
        <w:rPr>
          <w:szCs w:val="22"/>
        </w:rPr>
      </w:pPr>
      <w:r w:rsidRPr="00225E16">
        <w:rPr>
          <w:szCs w:val="22"/>
        </w:rPr>
        <w:t>ACT Integrity Commission</w:t>
      </w:r>
    </w:p>
    <w:p w14:paraId="1137D4C9" w14:textId="77777777" w:rsidR="008313D0" w:rsidRPr="00225E16" w:rsidRDefault="008313D0" w:rsidP="008313D0">
      <w:pPr>
        <w:pStyle w:val="ListParagraph"/>
        <w:rPr>
          <w:szCs w:val="22"/>
        </w:rPr>
      </w:pPr>
      <w:r w:rsidRPr="00225E16">
        <w:rPr>
          <w:szCs w:val="22"/>
        </w:rPr>
        <w:t>ACT Long Service Leave Authority</w:t>
      </w:r>
    </w:p>
    <w:p w14:paraId="25EAD320" w14:textId="77777777" w:rsidR="008313D0" w:rsidRPr="00225E16" w:rsidRDefault="008313D0" w:rsidP="008313D0">
      <w:pPr>
        <w:pStyle w:val="ListParagraph"/>
        <w:rPr>
          <w:szCs w:val="22"/>
        </w:rPr>
      </w:pPr>
      <w:r w:rsidRPr="00225E16">
        <w:rPr>
          <w:szCs w:val="22"/>
        </w:rPr>
        <w:t>ACT Teacher Quality Institute</w:t>
      </w:r>
    </w:p>
    <w:p w14:paraId="3CB23DA1" w14:textId="77777777" w:rsidR="008313D0" w:rsidRPr="00225E16" w:rsidRDefault="008313D0" w:rsidP="008313D0">
      <w:pPr>
        <w:pStyle w:val="ListParagraph"/>
        <w:rPr>
          <w:szCs w:val="22"/>
        </w:rPr>
      </w:pPr>
      <w:r w:rsidRPr="00225E16">
        <w:rPr>
          <w:szCs w:val="22"/>
        </w:rPr>
        <w:t>Canberra Health Services</w:t>
      </w:r>
    </w:p>
    <w:p w14:paraId="1CF31C83" w14:textId="77777777" w:rsidR="008313D0" w:rsidRPr="00225E16" w:rsidRDefault="008313D0" w:rsidP="008313D0">
      <w:pPr>
        <w:pStyle w:val="ListParagraph"/>
        <w:rPr>
          <w:szCs w:val="22"/>
        </w:rPr>
      </w:pPr>
      <w:r w:rsidRPr="00225E16">
        <w:rPr>
          <w:szCs w:val="22"/>
        </w:rPr>
        <w:t>Canberra Institute of Technology</w:t>
      </w:r>
    </w:p>
    <w:p w14:paraId="35998AF5" w14:textId="77777777" w:rsidR="008313D0" w:rsidRPr="00225E16" w:rsidRDefault="008313D0" w:rsidP="008313D0">
      <w:pPr>
        <w:pStyle w:val="ListParagraph"/>
        <w:rPr>
          <w:szCs w:val="22"/>
        </w:rPr>
      </w:pPr>
      <w:r w:rsidRPr="00225E16">
        <w:rPr>
          <w:szCs w:val="22"/>
        </w:rPr>
        <w:t>Chief Minister, Treasury and Economic Development</w:t>
      </w:r>
    </w:p>
    <w:p w14:paraId="5E74A9C6" w14:textId="77777777" w:rsidR="008313D0" w:rsidRPr="00225E16" w:rsidRDefault="008313D0" w:rsidP="008313D0">
      <w:pPr>
        <w:pStyle w:val="ListParagraph"/>
        <w:rPr>
          <w:szCs w:val="22"/>
        </w:rPr>
      </w:pPr>
      <w:r w:rsidRPr="00225E16">
        <w:rPr>
          <w:szCs w:val="22"/>
        </w:rPr>
        <w:t>City Renewal Authority</w:t>
      </w:r>
    </w:p>
    <w:p w14:paraId="3CA209CA" w14:textId="77777777" w:rsidR="008313D0" w:rsidRPr="00225E16" w:rsidRDefault="008313D0" w:rsidP="008313D0">
      <w:pPr>
        <w:pStyle w:val="ListParagraph"/>
        <w:rPr>
          <w:szCs w:val="22"/>
        </w:rPr>
      </w:pPr>
      <w:r w:rsidRPr="00225E16">
        <w:rPr>
          <w:szCs w:val="22"/>
        </w:rPr>
        <w:t>Community Services</w:t>
      </w:r>
    </w:p>
    <w:p w14:paraId="2F5E63B3" w14:textId="77777777" w:rsidR="008313D0" w:rsidRPr="00225E16" w:rsidRDefault="008313D0" w:rsidP="008313D0">
      <w:pPr>
        <w:pStyle w:val="ListParagraph"/>
        <w:rPr>
          <w:szCs w:val="22"/>
        </w:rPr>
      </w:pPr>
      <w:r w:rsidRPr="00225E16">
        <w:rPr>
          <w:szCs w:val="22"/>
        </w:rPr>
        <w:t>Cross-agency</w:t>
      </w:r>
    </w:p>
    <w:p w14:paraId="53239149" w14:textId="77777777" w:rsidR="008313D0" w:rsidRPr="00225E16" w:rsidRDefault="008313D0" w:rsidP="008313D0">
      <w:pPr>
        <w:pStyle w:val="ListParagraph"/>
        <w:rPr>
          <w:szCs w:val="22"/>
        </w:rPr>
      </w:pPr>
      <w:r w:rsidRPr="00225E16">
        <w:rPr>
          <w:szCs w:val="22"/>
        </w:rPr>
        <w:t>Cultural Facilities Corporation</w:t>
      </w:r>
    </w:p>
    <w:p w14:paraId="16896D65" w14:textId="77777777" w:rsidR="008313D0" w:rsidRPr="00225E16" w:rsidRDefault="008313D0" w:rsidP="008313D0">
      <w:pPr>
        <w:pStyle w:val="ListParagraph"/>
        <w:rPr>
          <w:szCs w:val="22"/>
        </w:rPr>
      </w:pPr>
      <w:r w:rsidRPr="00225E16">
        <w:rPr>
          <w:szCs w:val="22"/>
        </w:rPr>
        <w:t>Director of Public Prosecutions</w:t>
      </w:r>
    </w:p>
    <w:p w14:paraId="3136874C" w14:textId="77777777" w:rsidR="008313D0" w:rsidRPr="00225E16" w:rsidRDefault="008313D0" w:rsidP="008313D0">
      <w:pPr>
        <w:pStyle w:val="ListParagraph"/>
        <w:rPr>
          <w:szCs w:val="22"/>
        </w:rPr>
      </w:pPr>
      <w:r w:rsidRPr="00225E16">
        <w:rPr>
          <w:szCs w:val="22"/>
        </w:rPr>
        <w:t>Education</w:t>
      </w:r>
    </w:p>
    <w:p w14:paraId="13F12CA7" w14:textId="77777777" w:rsidR="008313D0" w:rsidRPr="00225E16" w:rsidRDefault="008313D0" w:rsidP="008313D0">
      <w:pPr>
        <w:pStyle w:val="ListParagraph"/>
        <w:rPr>
          <w:szCs w:val="22"/>
        </w:rPr>
      </w:pPr>
      <w:r w:rsidRPr="00225E16">
        <w:rPr>
          <w:szCs w:val="22"/>
        </w:rPr>
        <w:t>Environment, Planning and Sustainable Development</w:t>
      </w:r>
    </w:p>
    <w:p w14:paraId="264AC56E" w14:textId="77777777" w:rsidR="008313D0" w:rsidRPr="00225E16" w:rsidRDefault="008313D0" w:rsidP="008313D0">
      <w:pPr>
        <w:pStyle w:val="ListParagraph"/>
        <w:rPr>
          <w:szCs w:val="22"/>
        </w:rPr>
      </w:pPr>
      <w:r w:rsidRPr="00225E16">
        <w:rPr>
          <w:szCs w:val="22"/>
        </w:rPr>
        <w:t>Independent Competition and Regulatory Commission</w:t>
      </w:r>
    </w:p>
    <w:p w14:paraId="1D84E0BC" w14:textId="77777777" w:rsidR="008313D0" w:rsidRPr="00225E16" w:rsidRDefault="008313D0" w:rsidP="008313D0">
      <w:pPr>
        <w:pStyle w:val="ListParagraph"/>
        <w:rPr>
          <w:szCs w:val="22"/>
        </w:rPr>
      </w:pPr>
      <w:r w:rsidRPr="00225E16">
        <w:rPr>
          <w:szCs w:val="22"/>
        </w:rPr>
        <w:t xml:space="preserve">Independent Statutory Offices including boards, tribunals and </w:t>
      </w:r>
      <w:proofErr w:type="gramStart"/>
      <w:r w:rsidRPr="00225E16">
        <w:rPr>
          <w:szCs w:val="22"/>
        </w:rPr>
        <w:t>committees</w:t>
      </w:r>
      <w:proofErr w:type="gramEnd"/>
    </w:p>
    <w:p w14:paraId="0DAE42A0" w14:textId="77777777" w:rsidR="008313D0" w:rsidRPr="00225E16" w:rsidRDefault="008313D0" w:rsidP="008313D0">
      <w:pPr>
        <w:pStyle w:val="ListParagraph"/>
        <w:rPr>
          <w:szCs w:val="22"/>
        </w:rPr>
      </w:pPr>
      <w:r w:rsidRPr="00225E16">
        <w:rPr>
          <w:szCs w:val="22"/>
        </w:rPr>
        <w:t>Justice and Community Safety</w:t>
      </w:r>
    </w:p>
    <w:p w14:paraId="713E9BAF" w14:textId="77777777" w:rsidR="008313D0" w:rsidRPr="00225E16" w:rsidRDefault="008313D0" w:rsidP="008313D0">
      <w:pPr>
        <w:pStyle w:val="ListParagraph"/>
        <w:rPr>
          <w:szCs w:val="22"/>
        </w:rPr>
      </w:pPr>
      <w:r w:rsidRPr="00225E16">
        <w:rPr>
          <w:szCs w:val="22"/>
        </w:rPr>
        <w:t>Legal Aid Commission</w:t>
      </w:r>
    </w:p>
    <w:p w14:paraId="09E7852F" w14:textId="77777777" w:rsidR="008313D0" w:rsidRPr="00225E16" w:rsidRDefault="008313D0" w:rsidP="008313D0">
      <w:pPr>
        <w:pStyle w:val="ListParagraph"/>
        <w:rPr>
          <w:szCs w:val="22"/>
        </w:rPr>
      </w:pPr>
      <w:r w:rsidRPr="00225E16">
        <w:rPr>
          <w:szCs w:val="22"/>
        </w:rPr>
        <w:t>Major Projects Canberra</w:t>
      </w:r>
    </w:p>
    <w:p w14:paraId="11ED1240" w14:textId="77777777" w:rsidR="008313D0" w:rsidRPr="00225E16" w:rsidRDefault="008313D0" w:rsidP="008313D0">
      <w:pPr>
        <w:pStyle w:val="ListParagraph"/>
        <w:rPr>
          <w:szCs w:val="22"/>
        </w:rPr>
      </w:pPr>
      <w:r w:rsidRPr="00225E16">
        <w:rPr>
          <w:szCs w:val="22"/>
        </w:rPr>
        <w:t>Office of the Legislative Assembly</w:t>
      </w:r>
    </w:p>
    <w:p w14:paraId="4EE1E13D" w14:textId="77777777" w:rsidR="008313D0" w:rsidRPr="00225E16" w:rsidRDefault="008313D0" w:rsidP="008313D0">
      <w:pPr>
        <w:pStyle w:val="ListParagraph"/>
        <w:rPr>
          <w:szCs w:val="22"/>
        </w:rPr>
      </w:pPr>
      <w:r w:rsidRPr="00225E16">
        <w:rPr>
          <w:szCs w:val="22"/>
        </w:rPr>
        <w:t>Suburban Land Agency</w:t>
      </w:r>
    </w:p>
    <w:p w14:paraId="4A8ABFA5" w14:textId="77777777" w:rsidR="008313D0" w:rsidRPr="00225E16" w:rsidRDefault="008313D0" w:rsidP="008313D0">
      <w:pPr>
        <w:pStyle w:val="ListParagraph"/>
        <w:rPr>
          <w:szCs w:val="22"/>
        </w:rPr>
      </w:pPr>
      <w:r w:rsidRPr="00225E16">
        <w:rPr>
          <w:szCs w:val="22"/>
        </w:rPr>
        <w:t>Transport Canberra and City Services</w:t>
      </w:r>
    </w:p>
    <w:p w14:paraId="6ED7A497" w14:textId="7FA54A78" w:rsidR="008313D0" w:rsidRPr="008313D0" w:rsidRDefault="008313D0" w:rsidP="007D0972">
      <w:pPr>
        <w:pStyle w:val="ListParagraph"/>
      </w:pPr>
      <w:proofErr w:type="spellStart"/>
      <w:r w:rsidRPr="00225E16">
        <w:rPr>
          <w:szCs w:val="22"/>
        </w:rPr>
        <w:t>Worksafe</w:t>
      </w:r>
      <w:proofErr w:type="spellEnd"/>
      <w:r w:rsidRPr="00225E16">
        <w:rPr>
          <w:szCs w:val="22"/>
        </w:rPr>
        <w:t xml:space="preserve"> ACT</w:t>
      </w:r>
    </w:p>
    <w:sectPr w:rsidR="008313D0" w:rsidRPr="008313D0" w:rsidSect="00DB21FC">
      <w:type w:val="continuous"/>
      <w:pgSz w:w="11907" w:h="16840" w:code="9"/>
      <w:pgMar w:top="1134" w:right="1134" w:bottom="1702" w:left="1134" w:header="567" w:footer="2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D3173" w14:textId="77777777" w:rsidR="00E7575F" w:rsidRDefault="00E7575F">
      <w:pPr>
        <w:spacing w:before="0" w:after="0"/>
      </w:pPr>
      <w:r>
        <w:separator/>
      </w:r>
    </w:p>
    <w:p w14:paraId="5C8EDA73" w14:textId="77777777" w:rsidR="00E7575F" w:rsidRDefault="00E7575F"/>
  </w:endnote>
  <w:endnote w:type="continuationSeparator" w:id="0">
    <w:p w14:paraId="353A0AD9" w14:textId="77777777" w:rsidR="00E7575F" w:rsidRDefault="00E7575F">
      <w:pPr>
        <w:spacing w:before="0" w:after="0"/>
      </w:pPr>
      <w:r>
        <w:continuationSeparator/>
      </w:r>
    </w:p>
    <w:p w14:paraId="0EBEF296" w14:textId="77777777" w:rsidR="00E7575F" w:rsidRDefault="00E75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635842"/>
      <w:docPartObj>
        <w:docPartGallery w:val="Page Numbers (Bottom of Page)"/>
        <w:docPartUnique/>
      </w:docPartObj>
    </w:sdtPr>
    <w:sdtEndPr>
      <w:rPr>
        <w:rStyle w:val="PageNumber"/>
      </w:rPr>
    </w:sdtEndPr>
    <w:sdtContent>
      <w:p w14:paraId="6250DCA5" w14:textId="5030CB73" w:rsidR="000459F7" w:rsidRDefault="000459F7" w:rsidP="00B46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80CD2">
          <w:rPr>
            <w:rStyle w:val="PageNumber"/>
            <w:noProof/>
          </w:rPr>
          <w:t>4</w:t>
        </w:r>
        <w:r>
          <w:rPr>
            <w:rStyle w:val="PageNumber"/>
          </w:rPr>
          <w:fldChar w:fldCharType="end"/>
        </w:r>
      </w:p>
    </w:sdtContent>
  </w:sdt>
  <w:p w14:paraId="65AD0C32" w14:textId="77777777" w:rsidR="000459F7" w:rsidRDefault="000459F7" w:rsidP="00D67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138035189"/>
      <w:docPartObj>
        <w:docPartGallery w:val="Page Numbers (Bottom of Page)"/>
        <w:docPartUnique/>
      </w:docPartObj>
    </w:sdtPr>
    <w:sdtEndPr>
      <w:rPr>
        <w:rStyle w:val="PageNumber"/>
      </w:rPr>
    </w:sdtEndPr>
    <w:sdtContent>
      <w:p w14:paraId="362FA08C" w14:textId="345F26EC" w:rsidR="000459F7" w:rsidRPr="00A50ACF" w:rsidRDefault="000459F7" w:rsidP="004D749A">
        <w:pPr>
          <w:pStyle w:val="Footer"/>
          <w:framePr w:h="586" w:hRule="exact" w:wrap="none" w:vAnchor="text" w:hAnchor="page" w:x="5922" w:y="-193"/>
          <w:rPr>
            <w:rStyle w:val="PageNumber"/>
            <w:sz w:val="16"/>
            <w:szCs w:val="16"/>
          </w:rPr>
        </w:pPr>
        <w:r w:rsidRPr="00A50ACF">
          <w:rPr>
            <w:rStyle w:val="PageNumber"/>
            <w:sz w:val="16"/>
            <w:szCs w:val="16"/>
          </w:rPr>
          <w:fldChar w:fldCharType="begin"/>
        </w:r>
        <w:r w:rsidRPr="00A50ACF">
          <w:rPr>
            <w:rStyle w:val="PageNumber"/>
            <w:sz w:val="16"/>
            <w:szCs w:val="16"/>
          </w:rPr>
          <w:instrText xml:space="preserve"> PAGE </w:instrText>
        </w:r>
        <w:r w:rsidRPr="00A50ACF">
          <w:rPr>
            <w:rStyle w:val="PageNumber"/>
            <w:sz w:val="16"/>
            <w:szCs w:val="16"/>
          </w:rPr>
          <w:fldChar w:fldCharType="separate"/>
        </w:r>
        <w:r w:rsidRPr="00A50ACF">
          <w:rPr>
            <w:rStyle w:val="PageNumber"/>
            <w:noProof/>
            <w:sz w:val="16"/>
            <w:szCs w:val="16"/>
          </w:rPr>
          <w:t>1</w:t>
        </w:r>
        <w:r w:rsidRPr="00A50ACF">
          <w:rPr>
            <w:rStyle w:val="PageNumber"/>
            <w:sz w:val="16"/>
            <w:szCs w:val="16"/>
          </w:rPr>
          <w:fldChar w:fldCharType="end"/>
        </w:r>
      </w:p>
    </w:sdtContent>
  </w:sdt>
  <w:p w14:paraId="61C7144D" w14:textId="1E177A98" w:rsidR="000459F7" w:rsidRPr="00480CD2" w:rsidRDefault="000A1179" w:rsidP="00480CD2">
    <w:pPr>
      <w:pStyle w:val="Footer"/>
      <w:ind w:left="0"/>
      <w:jc w:val="both"/>
      <w:rPr>
        <w:b/>
        <w:sz w:val="18"/>
        <w:szCs w:val="18"/>
      </w:rPr>
    </w:pPr>
    <w:r w:rsidRPr="00480CD2">
      <w:rPr>
        <w:noProof/>
        <w:sz w:val="18"/>
        <w:szCs w:val="18"/>
      </w:rPr>
      <w:drawing>
        <wp:anchor distT="0" distB="0" distL="114300" distR="114300" simplePos="0" relativeHeight="251657216" behindDoc="1" locked="0" layoutInCell="1" allowOverlap="1" wp14:anchorId="2F866DD3" wp14:editId="2311D128">
          <wp:simplePos x="0" y="0"/>
          <wp:positionH relativeFrom="column">
            <wp:posOffset>-453390</wp:posOffset>
          </wp:positionH>
          <wp:positionV relativeFrom="paragraph">
            <wp:posOffset>-60960</wp:posOffset>
          </wp:positionV>
          <wp:extent cx="6883200" cy="252000"/>
          <wp:effectExtent l="0" t="0" r="0" b="0"/>
          <wp:wrapNone/>
          <wp:docPr id="1" name="Picture 1" descr="Example Foot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WHog_B thin.png" descr="Example Footer">
                    <a:extLst>
                      <a:ext uri="{C183D7F6-B498-43B3-948B-1728B52AA6E4}">
                        <adec:decorative xmlns:adec="http://schemas.microsoft.com/office/drawing/2017/decorative" val="0"/>
                      </a:ext>
                    </a:extLst>
                  </pic:cNvPr>
                  <pic:cNvPicPr/>
                </pic:nvPicPr>
                <pic:blipFill>
                  <a:blip r:embed="rId1" r:link="rId2">
                    <a:extLst>
                      <a:ext uri="{28A0092B-C50C-407E-A947-70E740481C1C}">
                        <a14:useLocalDpi xmlns:a14="http://schemas.microsoft.com/office/drawing/2010/main" val="0"/>
                      </a:ext>
                    </a:extLst>
                  </a:blip>
                  <a:stretch>
                    <a:fillRect/>
                  </a:stretch>
                </pic:blipFill>
                <pic:spPr>
                  <a:xfrm>
                    <a:off x="0" y="0"/>
                    <a:ext cx="6883200" cy="252000"/>
                  </a:xfrm>
                  <a:prstGeom prst="rect">
                    <a:avLst/>
                  </a:prstGeom>
                </pic:spPr>
              </pic:pic>
            </a:graphicData>
          </a:graphic>
          <wp14:sizeRelH relativeFrom="margin">
            <wp14:pctWidth>0</wp14:pctWidth>
          </wp14:sizeRelH>
          <wp14:sizeRelV relativeFrom="margin">
            <wp14:pctHeight>0</wp14:pctHeight>
          </wp14:sizeRelV>
        </wp:anchor>
      </w:drawing>
    </w:r>
    <w:r w:rsidR="00BD2CB1" w:rsidRPr="00480CD2">
      <w:rPr>
        <w:noProof/>
        <w:sz w:val="18"/>
        <w:szCs w:val="18"/>
      </w:rPr>
      <w:t>Chief Minister, Treasury and Economic Development</w:t>
    </w:r>
    <w:r w:rsidR="00723F5C" w:rsidRPr="00480CD2">
      <w:rPr>
        <w:noProof/>
        <w:sz w:val="18"/>
        <w:szCs w:val="18"/>
      </w:rPr>
      <w:tab/>
    </w:r>
    <w:r w:rsidR="004D749A" w:rsidRPr="00480CD2">
      <w:rPr>
        <w:noProof/>
        <w:sz w:val="18"/>
        <w:szCs w:val="18"/>
      </w:rPr>
      <w:tab/>
    </w:r>
    <w:r w:rsidR="004D749A" w:rsidRPr="00480CD2">
      <w:rPr>
        <w:noProof/>
        <w:sz w:val="18"/>
        <w:szCs w:val="18"/>
      </w:rPr>
      <w:tab/>
      <w:t xml:space="preserve"> </w:t>
    </w:r>
    <w:r w:rsidR="004D749A" w:rsidRPr="00480CD2">
      <w:rPr>
        <w:noProof/>
        <w:sz w:val="18"/>
        <w:szCs w:val="18"/>
      </w:rPr>
      <w:tab/>
    </w:r>
    <w:r w:rsidR="004D749A" w:rsidRPr="00480CD2">
      <w:rPr>
        <w:noProof/>
        <w:sz w:val="18"/>
        <w:szCs w:val="18"/>
      </w:rPr>
      <w:tab/>
    </w:r>
    <w:r w:rsidR="00480CD2">
      <w:rPr>
        <w:noProof/>
        <w:sz w:val="18"/>
        <w:szCs w:val="18"/>
      </w:rPr>
      <w:t xml:space="preserve">                 </w:t>
    </w:r>
    <w:r w:rsidR="00480CD2" w:rsidRPr="00480CD2">
      <w:rPr>
        <w:noProof/>
        <w:sz w:val="18"/>
        <w:szCs w:val="18"/>
      </w:rPr>
      <w:t xml:space="preserve"> [INSERT </w:t>
    </w:r>
    <w:r w:rsidR="00B46B29" w:rsidRPr="00480CD2">
      <w:rPr>
        <w:b/>
        <w:sz w:val="18"/>
        <w:szCs w:val="18"/>
      </w:rPr>
      <w:t>DOCUMENT NAME</w:t>
    </w:r>
    <w:r w:rsidR="00480CD2" w:rsidRPr="00480CD2">
      <w:rPr>
        <w:b/>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F805" w14:textId="77777777" w:rsidR="00E863A3" w:rsidRDefault="00E86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45ACE" w14:textId="77777777" w:rsidR="00E7575F" w:rsidRDefault="00E7575F" w:rsidP="001723F7">
      <w:pPr>
        <w:spacing w:before="0" w:after="0"/>
      </w:pPr>
      <w:r>
        <w:separator/>
      </w:r>
    </w:p>
  </w:footnote>
  <w:footnote w:type="continuationSeparator" w:id="0">
    <w:p w14:paraId="1DC00DB7" w14:textId="77777777" w:rsidR="00E7575F" w:rsidRDefault="00E7575F">
      <w:pPr>
        <w:spacing w:before="0" w:after="0"/>
      </w:pPr>
      <w:r>
        <w:continuationSeparator/>
      </w:r>
    </w:p>
    <w:p w14:paraId="6BDAD6DB" w14:textId="77777777" w:rsidR="00E7575F" w:rsidRDefault="00E757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09AF" w14:textId="29FBBFBE" w:rsidR="00E61BB1" w:rsidRDefault="00E61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409876"/>
      <w:docPartObj>
        <w:docPartGallery w:val="Watermarks"/>
        <w:docPartUnique/>
      </w:docPartObj>
    </w:sdtPr>
    <w:sdtEndPr/>
    <w:sdtContent>
      <w:p w14:paraId="5675C5FA" w14:textId="55B56A81" w:rsidR="00E863A3" w:rsidRDefault="00BC195A">
        <w:pPr>
          <w:pStyle w:val="Header"/>
        </w:pPr>
        <w:r>
          <w:rPr>
            <w:noProof/>
          </w:rPr>
          <w:pict w14:anchorId="39F7B3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2EFB" w14:textId="77777777" w:rsidR="00E863A3" w:rsidRDefault="00E86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402E7EF2"/>
    <w:numStyleLink w:val="AppendixNumbers"/>
  </w:abstractNum>
  <w:abstractNum w:abstractNumId="1" w15:restartNumberingAfterBreak="0">
    <w:nsid w:val="04276D5A"/>
    <w:multiLevelType w:val="hybridMultilevel"/>
    <w:tmpl w:val="AE5C6AEA"/>
    <w:lvl w:ilvl="0" w:tplc="1D0CB38C">
      <w:start w:val="1"/>
      <w:numFmt w:val="bullet"/>
      <w:lvlText w:val=""/>
      <w:lvlJc w:val="left"/>
      <w:pPr>
        <w:ind w:left="1440" w:hanging="360"/>
      </w:pPr>
      <w:rPr>
        <w:rFonts w:ascii="Symbol" w:hAnsi="Symbol"/>
      </w:rPr>
    </w:lvl>
    <w:lvl w:ilvl="1" w:tplc="AA7256D0">
      <w:start w:val="1"/>
      <w:numFmt w:val="bullet"/>
      <w:lvlText w:val=""/>
      <w:lvlJc w:val="left"/>
      <w:pPr>
        <w:ind w:left="1440" w:hanging="360"/>
      </w:pPr>
      <w:rPr>
        <w:rFonts w:ascii="Symbol" w:hAnsi="Symbol"/>
      </w:rPr>
    </w:lvl>
    <w:lvl w:ilvl="2" w:tplc="E124D30E">
      <w:start w:val="1"/>
      <w:numFmt w:val="bullet"/>
      <w:lvlText w:val=""/>
      <w:lvlJc w:val="left"/>
      <w:pPr>
        <w:ind w:left="1440" w:hanging="360"/>
      </w:pPr>
      <w:rPr>
        <w:rFonts w:ascii="Symbol" w:hAnsi="Symbol"/>
      </w:rPr>
    </w:lvl>
    <w:lvl w:ilvl="3" w:tplc="754C5808">
      <w:start w:val="1"/>
      <w:numFmt w:val="bullet"/>
      <w:lvlText w:val=""/>
      <w:lvlJc w:val="left"/>
      <w:pPr>
        <w:ind w:left="1440" w:hanging="360"/>
      </w:pPr>
      <w:rPr>
        <w:rFonts w:ascii="Symbol" w:hAnsi="Symbol"/>
      </w:rPr>
    </w:lvl>
    <w:lvl w:ilvl="4" w:tplc="C3EE3814">
      <w:start w:val="1"/>
      <w:numFmt w:val="bullet"/>
      <w:lvlText w:val=""/>
      <w:lvlJc w:val="left"/>
      <w:pPr>
        <w:ind w:left="1440" w:hanging="360"/>
      </w:pPr>
      <w:rPr>
        <w:rFonts w:ascii="Symbol" w:hAnsi="Symbol"/>
      </w:rPr>
    </w:lvl>
    <w:lvl w:ilvl="5" w:tplc="D3DEAA36">
      <w:start w:val="1"/>
      <w:numFmt w:val="bullet"/>
      <w:lvlText w:val=""/>
      <w:lvlJc w:val="left"/>
      <w:pPr>
        <w:ind w:left="1440" w:hanging="360"/>
      </w:pPr>
      <w:rPr>
        <w:rFonts w:ascii="Symbol" w:hAnsi="Symbol"/>
      </w:rPr>
    </w:lvl>
    <w:lvl w:ilvl="6" w:tplc="8F2ABA38">
      <w:start w:val="1"/>
      <w:numFmt w:val="bullet"/>
      <w:lvlText w:val=""/>
      <w:lvlJc w:val="left"/>
      <w:pPr>
        <w:ind w:left="1440" w:hanging="360"/>
      </w:pPr>
      <w:rPr>
        <w:rFonts w:ascii="Symbol" w:hAnsi="Symbol"/>
      </w:rPr>
    </w:lvl>
    <w:lvl w:ilvl="7" w:tplc="831C3410">
      <w:start w:val="1"/>
      <w:numFmt w:val="bullet"/>
      <w:lvlText w:val=""/>
      <w:lvlJc w:val="left"/>
      <w:pPr>
        <w:ind w:left="1440" w:hanging="360"/>
      </w:pPr>
      <w:rPr>
        <w:rFonts w:ascii="Symbol" w:hAnsi="Symbol"/>
      </w:rPr>
    </w:lvl>
    <w:lvl w:ilvl="8" w:tplc="C980B8C6">
      <w:start w:val="1"/>
      <w:numFmt w:val="bullet"/>
      <w:lvlText w:val=""/>
      <w:lvlJc w:val="left"/>
      <w:pPr>
        <w:ind w:left="1440" w:hanging="360"/>
      </w:pPr>
      <w:rPr>
        <w:rFonts w:ascii="Symbol" w:hAnsi="Symbol"/>
      </w:rPr>
    </w:lvl>
  </w:abstractNum>
  <w:abstractNum w:abstractNumId="2" w15:restartNumberingAfterBreak="0">
    <w:nsid w:val="0F6C678D"/>
    <w:multiLevelType w:val="multilevel"/>
    <w:tmpl w:val="57D26A18"/>
    <w:styleLink w:val="KCBullets"/>
    <w:lvl w:ilvl="0">
      <w:start w:val="1"/>
      <w:numFmt w:val="lowerLetter"/>
      <w:pStyle w:val="Bullet1"/>
      <w:lvlText w:val="(%1)"/>
      <w:lvlJc w:val="left"/>
      <w:pPr>
        <w:ind w:left="284" w:hanging="284"/>
      </w:pPr>
      <w:rPr>
        <w:rFonts w:asciiTheme="minorHAnsi" w:eastAsiaTheme="minorHAnsi" w:hAnsiTheme="minorHAnsi" w:cstheme="minorBidi"/>
        <w:color w:val="auto"/>
      </w:rPr>
    </w:lvl>
    <w:lvl w:ilvl="1">
      <w:start w:val="1"/>
      <w:numFmt w:val="bullet"/>
      <w:pStyle w:val="Bullet2"/>
      <w:lvlText w:val="–"/>
      <w:lvlJc w:val="left"/>
      <w:pPr>
        <w:ind w:left="568" w:hanging="284"/>
      </w:pPr>
      <w:rPr>
        <w:rFonts w:ascii="Arial" w:hAnsi="Arial" w:hint="default"/>
        <w:color w:val="44546A" w:themeColor="text2"/>
      </w:rPr>
    </w:lvl>
    <w:lvl w:ilvl="2">
      <w:start w:val="1"/>
      <w:numFmt w:val="bullet"/>
      <w:pStyle w:val="Bullet3"/>
      <w:lvlText w:val="»"/>
      <w:lvlJc w:val="left"/>
      <w:pPr>
        <w:ind w:left="852" w:hanging="284"/>
      </w:pPr>
      <w:rPr>
        <w:rFonts w:ascii="Arial" w:hAnsi="Arial" w:hint="default"/>
        <w:color w:val="44546A"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89E1270"/>
    <w:multiLevelType w:val="hybridMultilevel"/>
    <w:tmpl w:val="52445634"/>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7E776C"/>
    <w:multiLevelType w:val="hybridMultilevel"/>
    <w:tmpl w:val="3960A9A6"/>
    <w:lvl w:ilvl="0" w:tplc="B40A6732">
      <w:start w:val="1"/>
      <w:numFmt w:val="decimal"/>
      <w:lvlText w:val="%1."/>
      <w:lvlJc w:val="left"/>
      <w:pPr>
        <w:ind w:left="720" w:hanging="360"/>
      </w:pPr>
      <w:rPr>
        <w:rFonts w:asciiTheme="minorHAnsi" w:hAnsiTheme="minorHAnsi" w:cstheme="minorHAnsi" w:hint="default"/>
        <w:color w:val="000000" w:themeColor="text1"/>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4C3B60"/>
    <w:multiLevelType w:val="hybridMultilevel"/>
    <w:tmpl w:val="2DBCEFE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E8C7E40"/>
    <w:multiLevelType w:val="hybridMultilevel"/>
    <w:tmpl w:val="4B0EAEE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D830CD"/>
    <w:multiLevelType w:val="hybridMultilevel"/>
    <w:tmpl w:val="C58AFC0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881A1A"/>
    <w:multiLevelType w:val="hybridMultilevel"/>
    <w:tmpl w:val="C7827696"/>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B6B3C14"/>
    <w:multiLevelType w:val="hybridMultilevel"/>
    <w:tmpl w:val="03E24A86"/>
    <w:lvl w:ilvl="0" w:tplc="734E17C6">
      <w:start w:val="1"/>
      <w:numFmt w:val="bullet"/>
      <w:lvlText w:val=""/>
      <w:lvlJc w:val="left"/>
      <w:pPr>
        <w:ind w:left="1440" w:hanging="360"/>
      </w:pPr>
      <w:rPr>
        <w:rFonts w:ascii="Symbol" w:hAnsi="Symbol"/>
      </w:rPr>
    </w:lvl>
    <w:lvl w:ilvl="1" w:tplc="76A2AB1A">
      <w:start w:val="1"/>
      <w:numFmt w:val="bullet"/>
      <w:lvlText w:val=""/>
      <w:lvlJc w:val="left"/>
      <w:pPr>
        <w:ind w:left="1440" w:hanging="360"/>
      </w:pPr>
      <w:rPr>
        <w:rFonts w:ascii="Symbol" w:hAnsi="Symbol"/>
      </w:rPr>
    </w:lvl>
    <w:lvl w:ilvl="2" w:tplc="813A13B8">
      <w:start w:val="1"/>
      <w:numFmt w:val="bullet"/>
      <w:lvlText w:val=""/>
      <w:lvlJc w:val="left"/>
      <w:pPr>
        <w:ind w:left="1440" w:hanging="360"/>
      </w:pPr>
      <w:rPr>
        <w:rFonts w:ascii="Symbol" w:hAnsi="Symbol"/>
      </w:rPr>
    </w:lvl>
    <w:lvl w:ilvl="3" w:tplc="CC3A8128">
      <w:start w:val="1"/>
      <w:numFmt w:val="bullet"/>
      <w:lvlText w:val=""/>
      <w:lvlJc w:val="left"/>
      <w:pPr>
        <w:ind w:left="1440" w:hanging="360"/>
      </w:pPr>
      <w:rPr>
        <w:rFonts w:ascii="Symbol" w:hAnsi="Symbol"/>
      </w:rPr>
    </w:lvl>
    <w:lvl w:ilvl="4" w:tplc="623C12E2">
      <w:start w:val="1"/>
      <w:numFmt w:val="bullet"/>
      <w:lvlText w:val=""/>
      <w:lvlJc w:val="left"/>
      <w:pPr>
        <w:ind w:left="1440" w:hanging="360"/>
      </w:pPr>
      <w:rPr>
        <w:rFonts w:ascii="Symbol" w:hAnsi="Symbol"/>
      </w:rPr>
    </w:lvl>
    <w:lvl w:ilvl="5" w:tplc="A5484AA0">
      <w:start w:val="1"/>
      <w:numFmt w:val="bullet"/>
      <w:lvlText w:val=""/>
      <w:lvlJc w:val="left"/>
      <w:pPr>
        <w:ind w:left="1440" w:hanging="360"/>
      </w:pPr>
      <w:rPr>
        <w:rFonts w:ascii="Symbol" w:hAnsi="Symbol"/>
      </w:rPr>
    </w:lvl>
    <w:lvl w:ilvl="6" w:tplc="49E6685C">
      <w:start w:val="1"/>
      <w:numFmt w:val="bullet"/>
      <w:lvlText w:val=""/>
      <w:lvlJc w:val="left"/>
      <w:pPr>
        <w:ind w:left="1440" w:hanging="360"/>
      </w:pPr>
      <w:rPr>
        <w:rFonts w:ascii="Symbol" w:hAnsi="Symbol"/>
      </w:rPr>
    </w:lvl>
    <w:lvl w:ilvl="7" w:tplc="F48EB038">
      <w:start w:val="1"/>
      <w:numFmt w:val="bullet"/>
      <w:lvlText w:val=""/>
      <w:lvlJc w:val="left"/>
      <w:pPr>
        <w:ind w:left="1440" w:hanging="360"/>
      </w:pPr>
      <w:rPr>
        <w:rFonts w:ascii="Symbol" w:hAnsi="Symbol"/>
      </w:rPr>
    </w:lvl>
    <w:lvl w:ilvl="8" w:tplc="E23EED70">
      <w:start w:val="1"/>
      <w:numFmt w:val="bullet"/>
      <w:lvlText w:val=""/>
      <w:lvlJc w:val="left"/>
      <w:pPr>
        <w:ind w:left="1440" w:hanging="360"/>
      </w:pPr>
      <w:rPr>
        <w:rFonts w:ascii="Symbol" w:hAnsi="Symbol"/>
      </w:rPr>
    </w:lvl>
  </w:abstractNum>
  <w:abstractNum w:abstractNumId="13" w15:restartNumberingAfterBreak="0">
    <w:nsid w:val="3C415180"/>
    <w:multiLevelType w:val="hybridMultilevel"/>
    <w:tmpl w:val="4E8EEBCA"/>
    <w:lvl w:ilvl="0" w:tplc="390A8100">
      <w:start w:val="1"/>
      <w:numFmt w:val="lowerRoman"/>
      <w:pStyle w:val="Bullet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22E4A"/>
    <w:multiLevelType w:val="hybridMultilevel"/>
    <w:tmpl w:val="00B473E2"/>
    <w:lvl w:ilvl="0" w:tplc="44E214BA">
      <w:start w:val="1"/>
      <w:numFmt w:val="bullet"/>
      <w:lvlText w:val=""/>
      <w:lvlJc w:val="left"/>
      <w:pPr>
        <w:ind w:left="1440" w:hanging="360"/>
      </w:pPr>
      <w:rPr>
        <w:rFonts w:ascii="Symbol" w:hAnsi="Symbol"/>
      </w:rPr>
    </w:lvl>
    <w:lvl w:ilvl="1" w:tplc="8C38D48A">
      <w:start w:val="1"/>
      <w:numFmt w:val="bullet"/>
      <w:lvlText w:val=""/>
      <w:lvlJc w:val="left"/>
      <w:pPr>
        <w:ind w:left="1440" w:hanging="360"/>
      </w:pPr>
      <w:rPr>
        <w:rFonts w:ascii="Symbol" w:hAnsi="Symbol"/>
      </w:rPr>
    </w:lvl>
    <w:lvl w:ilvl="2" w:tplc="4C74884C">
      <w:start w:val="1"/>
      <w:numFmt w:val="bullet"/>
      <w:lvlText w:val=""/>
      <w:lvlJc w:val="left"/>
      <w:pPr>
        <w:ind w:left="1440" w:hanging="360"/>
      </w:pPr>
      <w:rPr>
        <w:rFonts w:ascii="Symbol" w:hAnsi="Symbol"/>
      </w:rPr>
    </w:lvl>
    <w:lvl w:ilvl="3" w:tplc="6D6C2AEC">
      <w:start w:val="1"/>
      <w:numFmt w:val="bullet"/>
      <w:lvlText w:val=""/>
      <w:lvlJc w:val="left"/>
      <w:pPr>
        <w:ind w:left="1440" w:hanging="360"/>
      </w:pPr>
      <w:rPr>
        <w:rFonts w:ascii="Symbol" w:hAnsi="Symbol"/>
      </w:rPr>
    </w:lvl>
    <w:lvl w:ilvl="4" w:tplc="142ACB86">
      <w:start w:val="1"/>
      <w:numFmt w:val="bullet"/>
      <w:lvlText w:val=""/>
      <w:lvlJc w:val="left"/>
      <w:pPr>
        <w:ind w:left="1440" w:hanging="360"/>
      </w:pPr>
      <w:rPr>
        <w:rFonts w:ascii="Symbol" w:hAnsi="Symbol"/>
      </w:rPr>
    </w:lvl>
    <w:lvl w:ilvl="5" w:tplc="8EC45FEE">
      <w:start w:val="1"/>
      <w:numFmt w:val="bullet"/>
      <w:lvlText w:val=""/>
      <w:lvlJc w:val="left"/>
      <w:pPr>
        <w:ind w:left="1440" w:hanging="360"/>
      </w:pPr>
      <w:rPr>
        <w:rFonts w:ascii="Symbol" w:hAnsi="Symbol"/>
      </w:rPr>
    </w:lvl>
    <w:lvl w:ilvl="6" w:tplc="8CBC8BAA">
      <w:start w:val="1"/>
      <w:numFmt w:val="bullet"/>
      <w:lvlText w:val=""/>
      <w:lvlJc w:val="left"/>
      <w:pPr>
        <w:ind w:left="1440" w:hanging="360"/>
      </w:pPr>
      <w:rPr>
        <w:rFonts w:ascii="Symbol" w:hAnsi="Symbol"/>
      </w:rPr>
    </w:lvl>
    <w:lvl w:ilvl="7" w:tplc="5F245C2A">
      <w:start w:val="1"/>
      <w:numFmt w:val="bullet"/>
      <w:lvlText w:val=""/>
      <w:lvlJc w:val="left"/>
      <w:pPr>
        <w:ind w:left="1440" w:hanging="360"/>
      </w:pPr>
      <w:rPr>
        <w:rFonts w:ascii="Symbol" w:hAnsi="Symbol"/>
      </w:rPr>
    </w:lvl>
    <w:lvl w:ilvl="8" w:tplc="3F3EA4C0">
      <w:start w:val="1"/>
      <w:numFmt w:val="bullet"/>
      <w:lvlText w:val=""/>
      <w:lvlJc w:val="left"/>
      <w:pPr>
        <w:ind w:left="1440" w:hanging="360"/>
      </w:pPr>
      <w:rPr>
        <w:rFonts w:ascii="Symbol" w:hAnsi="Symbol"/>
      </w:rPr>
    </w:lvl>
  </w:abstractNum>
  <w:abstractNum w:abstractNumId="1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4546A" w:themeColor="text2"/>
      </w:rPr>
    </w:lvl>
    <w:lvl w:ilvl="3">
      <w:start w:val="1"/>
      <w:numFmt w:val="bullet"/>
      <w:lvlText w:val="»"/>
      <w:lvlJc w:val="left"/>
      <w:pPr>
        <w:ind w:left="794" w:hanging="510"/>
      </w:pPr>
      <w:rPr>
        <w:rFonts w:ascii="Arial" w:hAnsi="Arial" w:hint="default"/>
        <w:color w:val="44546A"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6" w15:restartNumberingAfterBreak="0">
    <w:nsid w:val="43781C6F"/>
    <w:multiLevelType w:val="hybridMultilevel"/>
    <w:tmpl w:val="2F948E16"/>
    <w:lvl w:ilvl="0" w:tplc="735065C6">
      <w:start w:val="1"/>
      <w:numFmt w:val="bullet"/>
      <w:lvlText w:val=""/>
      <w:lvlJc w:val="left"/>
      <w:pPr>
        <w:ind w:left="1440" w:hanging="360"/>
      </w:pPr>
      <w:rPr>
        <w:rFonts w:ascii="Symbol" w:hAnsi="Symbol"/>
      </w:rPr>
    </w:lvl>
    <w:lvl w:ilvl="1" w:tplc="C0BC6D36">
      <w:start w:val="1"/>
      <w:numFmt w:val="bullet"/>
      <w:lvlText w:val=""/>
      <w:lvlJc w:val="left"/>
      <w:pPr>
        <w:ind w:left="1440" w:hanging="360"/>
      </w:pPr>
      <w:rPr>
        <w:rFonts w:ascii="Symbol" w:hAnsi="Symbol"/>
      </w:rPr>
    </w:lvl>
    <w:lvl w:ilvl="2" w:tplc="1EE6A45E">
      <w:start w:val="1"/>
      <w:numFmt w:val="bullet"/>
      <w:lvlText w:val=""/>
      <w:lvlJc w:val="left"/>
      <w:pPr>
        <w:ind w:left="1440" w:hanging="360"/>
      </w:pPr>
      <w:rPr>
        <w:rFonts w:ascii="Symbol" w:hAnsi="Symbol"/>
      </w:rPr>
    </w:lvl>
    <w:lvl w:ilvl="3" w:tplc="3E9403B6">
      <w:start w:val="1"/>
      <w:numFmt w:val="bullet"/>
      <w:lvlText w:val=""/>
      <w:lvlJc w:val="left"/>
      <w:pPr>
        <w:ind w:left="1440" w:hanging="360"/>
      </w:pPr>
      <w:rPr>
        <w:rFonts w:ascii="Symbol" w:hAnsi="Symbol"/>
      </w:rPr>
    </w:lvl>
    <w:lvl w:ilvl="4" w:tplc="CBE818E6">
      <w:start w:val="1"/>
      <w:numFmt w:val="bullet"/>
      <w:lvlText w:val=""/>
      <w:lvlJc w:val="left"/>
      <w:pPr>
        <w:ind w:left="1440" w:hanging="360"/>
      </w:pPr>
      <w:rPr>
        <w:rFonts w:ascii="Symbol" w:hAnsi="Symbol"/>
      </w:rPr>
    </w:lvl>
    <w:lvl w:ilvl="5" w:tplc="A0800022">
      <w:start w:val="1"/>
      <w:numFmt w:val="bullet"/>
      <w:lvlText w:val=""/>
      <w:lvlJc w:val="left"/>
      <w:pPr>
        <w:ind w:left="1440" w:hanging="360"/>
      </w:pPr>
      <w:rPr>
        <w:rFonts w:ascii="Symbol" w:hAnsi="Symbol"/>
      </w:rPr>
    </w:lvl>
    <w:lvl w:ilvl="6" w:tplc="58FAF67A">
      <w:start w:val="1"/>
      <w:numFmt w:val="bullet"/>
      <w:lvlText w:val=""/>
      <w:lvlJc w:val="left"/>
      <w:pPr>
        <w:ind w:left="1440" w:hanging="360"/>
      </w:pPr>
      <w:rPr>
        <w:rFonts w:ascii="Symbol" w:hAnsi="Symbol"/>
      </w:rPr>
    </w:lvl>
    <w:lvl w:ilvl="7" w:tplc="31C4ABA6">
      <w:start w:val="1"/>
      <w:numFmt w:val="bullet"/>
      <w:lvlText w:val=""/>
      <w:lvlJc w:val="left"/>
      <w:pPr>
        <w:ind w:left="1440" w:hanging="360"/>
      </w:pPr>
      <w:rPr>
        <w:rFonts w:ascii="Symbol" w:hAnsi="Symbol"/>
      </w:rPr>
    </w:lvl>
    <w:lvl w:ilvl="8" w:tplc="A3E64342">
      <w:start w:val="1"/>
      <w:numFmt w:val="bullet"/>
      <w:lvlText w:val=""/>
      <w:lvlJc w:val="left"/>
      <w:pPr>
        <w:ind w:left="1440" w:hanging="360"/>
      </w:pPr>
      <w:rPr>
        <w:rFonts w:ascii="Symbol" w:hAnsi="Symbol"/>
      </w:rPr>
    </w:lvl>
  </w:abstractNum>
  <w:abstractNum w:abstractNumId="17" w15:restartNumberingAfterBreak="0">
    <w:nsid w:val="43AF6412"/>
    <w:multiLevelType w:val="multilevel"/>
    <w:tmpl w:val="88DE4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D2407F"/>
    <w:multiLevelType w:val="hybridMultilevel"/>
    <w:tmpl w:val="FC223EF6"/>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5A212B"/>
    <w:multiLevelType w:val="hybridMultilevel"/>
    <w:tmpl w:val="D924B6FE"/>
    <w:lvl w:ilvl="0" w:tplc="CEAE7970">
      <w:numFmt w:val="bullet"/>
      <w:pStyle w:val="bullet30"/>
      <w:lvlText w:val="-"/>
      <w:lvlJc w:val="left"/>
      <w:pPr>
        <w:ind w:left="1077" w:hanging="360"/>
      </w:pPr>
      <w:rPr>
        <w:rFonts w:ascii="Calibri" w:eastAsiaTheme="minorHAnsi" w:hAnsi="Calibri" w:cstheme="minorBidi"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4A2C4FC2"/>
    <w:multiLevelType w:val="hybridMultilevel"/>
    <w:tmpl w:val="F5AEA3CC"/>
    <w:lvl w:ilvl="0" w:tplc="44CE0BD4">
      <w:start w:val="1"/>
      <w:numFmt w:val="lowerLetter"/>
      <w:pStyle w:val="bulletalph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CC97254"/>
    <w:multiLevelType w:val="hybridMultilevel"/>
    <w:tmpl w:val="AA6A212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0517343"/>
    <w:multiLevelType w:val="multilevel"/>
    <w:tmpl w:val="131EEC6C"/>
    <w:numStyleLink w:val="TableNumbers"/>
  </w:abstractNum>
  <w:abstractNum w:abstractNumId="23" w15:restartNumberingAfterBreak="0">
    <w:nsid w:val="50E12008"/>
    <w:multiLevelType w:val="multilevel"/>
    <w:tmpl w:val="57D26A18"/>
    <w:numStyleLink w:val="KCBullets"/>
  </w:abstractNum>
  <w:abstractNum w:abstractNumId="24" w15:restartNumberingAfterBreak="0">
    <w:nsid w:val="531A54FB"/>
    <w:multiLevelType w:val="hybridMultilevel"/>
    <w:tmpl w:val="5E6CDF62"/>
    <w:lvl w:ilvl="0" w:tplc="67664A72">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35249AF"/>
    <w:multiLevelType w:val="multilevel"/>
    <w:tmpl w:val="402E7EF2"/>
    <w:styleLink w:val="AppendixNumbers"/>
    <w:lvl w:ilvl="0">
      <w:start w:val="1"/>
      <w:numFmt w:val="upperLetter"/>
      <w:pStyle w:val="AppendixNumbered"/>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63048B"/>
    <w:multiLevelType w:val="multilevel"/>
    <w:tmpl w:val="C284D0B0"/>
    <w:numStyleLink w:val="FigureNumbers"/>
  </w:abstractNum>
  <w:abstractNum w:abstractNumId="27" w15:restartNumberingAfterBreak="0">
    <w:nsid w:val="5883570E"/>
    <w:multiLevelType w:val="hybridMultilevel"/>
    <w:tmpl w:val="7F985F68"/>
    <w:lvl w:ilvl="0" w:tplc="2B48B57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AA1EAB"/>
    <w:multiLevelType w:val="hybridMultilevel"/>
    <w:tmpl w:val="21F06568"/>
    <w:lvl w:ilvl="0" w:tplc="C80E5C16">
      <w:start w:val="1"/>
      <w:numFmt w:val="decimal"/>
      <w:pStyle w:val="ListNumber"/>
      <w:lvlText w:val="%1."/>
      <w:lvlJc w:val="left"/>
      <w:pPr>
        <w:tabs>
          <w:tab w:val="num" w:pos="501"/>
        </w:tabs>
        <w:ind w:left="501"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5001FA"/>
    <w:multiLevelType w:val="hybridMultilevel"/>
    <w:tmpl w:val="23107A9A"/>
    <w:lvl w:ilvl="0" w:tplc="0C543B76">
      <w:start w:val="1"/>
      <w:numFmt w:val="bullet"/>
      <w:lvlText w:val=""/>
      <w:lvlJc w:val="left"/>
      <w:pPr>
        <w:ind w:left="1440" w:hanging="360"/>
      </w:pPr>
      <w:rPr>
        <w:rFonts w:ascii="Symbol" w:hAnsi="Symbol"/>
      </w:rPr>
    </w:lvl>
    <w:lvl w:ilvl="1" w:tplc="A53A0CA8">
      <w:start w:val="1"/>
      <w:numFmt w:val="bullet"/>
      <w:lvlText w:val=""/>
      <w:lvlJc w:val="left"/>
      <w:pPr>
        <w:ind w:left="1440" w:hanging="360"/>
      </w:pPr>
      <w:rPr>
        <w:rFonts w:ascii="Symbol" w:hAnsi="Symbol"/>
      </w:rPr>
    </w:lvl>
    <w:lvl w:ilvl="2" w:tplc="0A4EA9D4">
      <w:start w:val="1"/>
      <w:numFmt w:val="bullet"/>
      <w:lvlText w:val=""/>
      <w:lvlJc w:val="left"/>
      <w:pPr>
        <w:ind w:left="1440" w:hanging="360"/>
      </w:pPr>
      <w:rPr>
        <w:rFonts w:ascii="Symbol" w:hAnsi="Symbol"/>
      </w:rPr>
    </w:lvl>
    <w:lvl w:ilvl="3" w:tplc="969093E8">
      <w:start w:val="1"/>
      <w:numFmt w:val="bullet"/>
      <w:lvlText w:val=""/>
      <w:lvlJc w:val="left"/>
      <w:pPr>
        <w:ind w:left="1440" w:hanging="360"/>
      </w:pPr>
      <w:rPr>
        <w:rFonts w:ascii="Symbol" w:hAnsi="Symbol"/>
      </w:rPr>
    </w:lvl>
    <w:lvl w:ilvl="4" w:tplc="8DBE1406">
      <w:start w:val="1"/>
      <w:numFmt w:val="bullet"/>
      <w:lvlText w:val=""/>
      <w:lvlJc w:val="left"/>
      <w:pPr>
        <w:ind w:left="1440" w:hanging="360"/>
      </w:pPr>
      <w:rPr>
        <w:rFonts w:ascii="Symbol" w:hAnsi="Symbol"/>
      </w:rPr>
    </w:lvl>
    <w:lvl w:ilvl="5" w:tplc="7736C0AA">
      <w:start w:val="1"/>
      <w:numFmt w:val="bullet"/>
      <w:lvlText w:val=""/>
      <w:lvlJc w:val="left"/>
      <w:pPr>
        <w:ind w:left="1440" w:hanging="360"/>
      </w:pPr>
      <w:rPr>
        <w:rFonts w:ascii="Symbol" w:hAnsi="Symbol"/>
      </w:rPr>
    </w:lvl>
    <w:lvl w:ilvl="6" w:tplc="CA9C6974">
      <w:start w:val="1"/>
      <w:numFmt w:val="bullet"/>
      <w:lvlText w:val=""/>
      <w:lvlJc w:val="left"/>
      <w:pPr>
        <w:ind w:left="1440" w:hanging="360"/>
      </w:pPr>
      <w:rPr>
        <w:rFonts w:ascii="Symbol" w:hAnsi="Symbol"/>
      </w:rPr>
    </w:lvl>
    <w:lvl w:ilvl="7" w:tplc="205014A8">
      <w:start w:val="1"/>
      <w:numFmt w:val="bullet"/>
      <w:lvlText w:val=""/>
      <w:lvlJc w:val="left"/>
      <w:pPr>
        <w:ind w:left="1440" w:hanging="360"/>
      </w:pPr>
      <w:rPr>
        <w:rFonts w:ascii="Symbol" w:hAnsi="Symbol"/>
      </w:rPr>
    </w:lvl>
    <w:lvl w:ilvl="8" w:tplc="ED8CAAA0">
      <w:start w:val="1"/>
      <w:numFmt w:val="bullet"/>
      <w:lvlText w:val=""/>
      <w:lvlJc w:val="left"/>
      <w:pPr>
        <w:ind w:left="1440" w:hanging="360"/>
      </w:pPr>
      <w:rPr>
        <w:rFonts w:ascii="Symbol" w:hAnsi="Symbol"/>
      </w:rPr>
    </w:lvl>
  </w:abstractNum>
  <w:abstractNum w:abstractNumId="30" w15:restartNumberingAfterBreak="0">
    <w:nsid w:val="6ECE2198"/>
    <w:multiLevelType w:val="hybridMultilevel"/>
    <w:tmpl w:val="124EBAA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F607433"/>
    <w:multiLevelType w:val="hybridMultilevel"/>
    <w:tmpl w:val="DAEC419C"/>
    <w:lvl w:ilvl="0" w:tplc="4D784E72">
      <w:start w:val="1"/>
      <w:numFmt w:val="bullet"/>
      <w:pStyle w:val="bullet10"/>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AF72A22"/>
    <w:multiLevelType w:val="hybridMultilevel"/>
    <w:tmpl w:val="0FB84CD0"/>
    <w:lvl w:ilvl="0" w:tplc="0C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7D9C1199"/>
    <w:multiLevelType w:val="multilevel"/>
    <w:tmpl w:val="903E40C8"/>
    <w:lvl w:ilvl="0">
      <w:start w:val="1"/>
      <w:numFmt w:val="bullet"/>
      <w:pStyle w:val="bullet20"/>
      <w:lvlText w:val="o"/>
      <w:lvlJc w:val="left"/>
      <w:pPr>
        <w:ind w:left="717" w:hanging="360"/>
      </w:pPr>
      <w:rPr>
        <w:rFonts w:ascii="Courier New" w:hAnsi="Courier New"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num w:numId="1" w16cid:durableId="979111286">
    <w:abstractNumId w:val="8"/>
  </w:num>
  <w:num w:numId="2" w16cid:durableId="624122357">
    <w:abstractNumId w:val="19"/>
  </w:num>
  <w:num w:numId="3" w16cid:durableId="1158498186">
    <w:abstractNumId w:val="31"/>
  </w:num>
  <w:num w:numId="4" w16cid:durableId="1532960818">
    <w:abstractNumId w:val="33"/>
  </w:num>
  <w:num w:numId="5" w16cid:durableId="552470070">
    <w:abstractNumId w:val="2"/>
  </w:num>
  <w:num w:numId="6" w16cid:durableId="611396820">
    <w:abstractNumId w:val="23"/>
  </w:num>
  <w:num w:numId="7" w16cid:durableId="404570024">
    <w:abstractNumId w:val="20"/>
  </w:num>
  <w:num w:numId="8" w16cid:durableId="1146051722">
    <w:abstractNumId w:val="13"/>
  </w:num>
  <w:num w:numId="9" w16cid:durableId="1911385974">
    <w:abstractNumId w:val="15"/>
  </w:num>
  <w:num w:numId="10" w16cid:durableId="146287623">
    <w:abstractNumId w:val="4"/>
  </w:num>
  <w:num w:numId="11" w16cid:durableId="456097330">
    <w:abstractNumId w:val="26"/>
  </w:num>
  <w:num w:numId="12" w16cid:durableId="1135489105">
    <w:abstractNumId w:val="25"/>
  </w:num>
  <w:num w:numId="13" w16cid:durableId="557402120">
    <w:abstractNumId w:val="6"/>
  </w:num>
  <w:num w:numId="14" w16cid:durableId="2081054892">
    <w:abstractNumId w:val="22"/>
    <w:lvlOverride w:ilvl="0">
      <w:lvl w:ilvl="0">
        <w:start w:val="1"/>
        <w:numFmt w:val="decimal"/>
        <w:pStyle w:val="TableTitle"/>
        <w:lvlText w:val="Table %1."/>
        <w:lvlJc w:val="left"/>
        <w:pPr>
          <w:ind w:left="1134" w:hanging="1134"/>
        </w:pPr>
        <w:rPr>
          <w:rFonts w:hint="default"/>
          <w:b/>
          <w:i w:val="0"/>
          <w:caps w:val="0"/>
          <w:color w:val="5B9BD5" w:themeColor="accent1"/>
        </w:rPr>
      </w:lvl>
    </w:lvlOverride>
  </w:num>
  <w:num w:numId="15" w16cid:durableId="1793204199">
    <w:abstractNumId w:val="0"/>
  </w:num>
  <w:num w:numId="16" w16cid:durableId="647906734">
    <w:abstractNumId w:val="24"/>
  </w:num>
  <w:num w:numId="17" w16cid:durableId="1493257286">
    <w:abstractNumId w:val="5"/>
  </w:num>
  <w:num w:numId="18" w16cid:durableId="1470904266">
    <w:abstractNumId w:val="28"/>
  </w:num>
  <w:num w:numId="19" w16cid:durableId="1454983617">
    <w:abstractNumId w:val="10"/>
  </w:num>
  <w:num w:numId="20" w16cid:durableId="595557073">
    <w:abstractNumId w:val="32"/>
  </w:num>
  <w:num w:numId="21" w16cid:durableId="675229943">
    <w:abstractNumId w:val="9"/>
  </w:num>
  <w:num w:numId="22" w16cid:durableId="351148482">
    <w:abstractNumId w:val="21"/>
  </w:num>
  <w:num w:numId="23" w16cid:durableId="15039393">
    <w:abstractNumId w:val="7"/>
  </w:num>
  <w:num w:numId="24" w16cid:durableId="2013141391">
    <w:abstractNumId w:val="30"/>
  </w:num>
  <w:num w:numId="25" w16cid:durableId="318460542">
    <w:abstractNumId w:val="11"/>
  </w:num>
  <w:num w:numId="26" w16cid:durableId="2005236727">
    <w:abstractNumId w:val="14"/>
  </w:num>
  <w:num w:numId="27" w16cid:durableId="852454963">
    <w:abstractNumId w:val="12"/>
  </w:num>
  <w:num w:numId="28" w16cid:durableId="474949852">
    <w:abstractNumId w:val="29"/>
  </w:num>
  <w:num w:numId="29" w16cid:durableId="334572121">
    <w:abstractNumId w:val="1"/>
  </w:num>
  <w:num w:numId="30" w16cid:durableId="1661539947">
    <w:abstractNumId w:val="16"/>
  </w:num>
  <w:num w:numId="31" w16cid:durableId="1750537223">
    <w:abstractNumId w:val="27"/>
  </w:num>
  <w:num w:numId="32" w16cid:durableId="605161848">
    <w:abstractNumId w:val="17"/>
    <w:lvlOverride w:ilvl="0">
      <w:startOverride w:val="1"/>
    </w:lvlOverride>
  </w:num>
  <w:num w:numId="33" w16cid:durableId="919481877">
    <w:abstractNumId w:val="3"/>
  </w:num>
  <w:num w:numId="34" w16cid:durableId="792016542">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94"/>
    <w:rsid w:val="00002A83"/>
    <w:rsid w:val="00002AF7"/>
    <w:rsid w:val="00002E80"/>
    <w:rsid w:val="0001033F"/>
    <w:rsid w:val="00011180"/>
    <w:rsid w:val="000148A1"/>
    <w:rsid w:val="00015234"/>
    <w:rsid w:val="000166E2"/>
    <w:rsid w:val="00021556"/>
    <w:rsid w:val="00024DB8"/>
    <w:rsid w:val="00030F0F"/>
    <w:rsid w:val="00033095"/>
    <w:rsid w:val="00033B8B"/>
    <w:rsid w:val="00034451"/>
    <w:rsid w:val="000406F5"/>
    <w:rsid w:val="000409CC"/>
    <w:rsid w:val="00041229"/>
    <w:rsid w:val="00042315"/>
    <w:rsid w:val="000459F7"/>
    <w:rsid w:val="000468A5"/>
    <w:rsid w:val="00046C7E"/>
    <w:rsid w:val="000470B2"/>
    <w:rsid w:val="00047A2F"/>
    <w:rsid w:val="0005202D"/>
    <w:rsid w:val="00052CE2"/>
    <w:rsid w:val="0005427C"/>
    <w:rsid w:val="00054CBB"/>
    <w:rsid w:val="00060883"/>
    <w:rsid w:val="00061209"/>
    <w:rsid w:val="00061CB7"/>
    <w:rsid w:val="00062FC3"/>
    <w:rsid w:val="00063F53"/>
    <w:rsid w:val="00067AB9"/>
    <w:rsid w:val="00067E3F"/>
    <w:rsid w:val="00067F06"/>
    <w:rsid w:val="00070C45"/>
    <w:rsid w:val="000763D6"/>
    <w:rsid w:val="000772E8"/>
    <w:rsid w:val="00080696"/>
    <w:rsid w:val="00080A08"/>
    <w:rsid w:val="000815FE"/>
    <w:rsid w:val="0009034B"/>
    <w:rsid w:val="00093948"/>
    <w:rsid w:val="000945FC"/>
    <w:rsid w:val="000977F2"/>
    <w:rsid w:val="000A1179"/>
    <w:rsid w:val="000A2753"/>
    <w:rsid w:val="000A31F3"/>
    <w:rsid w:val="000A37E6"/>
    <w:rsid w:val="000A5858"/>
    <w:rsid w:val="000A6F7E"/>
    <w:rsid w:val="000B0816"/>
    <w:rsid w:val="000B192F"/>
    <w:rsid w:val="000B357A"/>
    <w:rsid w:val="000B416C"/>
    <w:rsid w:val="000B5A89"/>
    <w:rsid w:val="000C124F"/>
    <w:rsid w:val="000D3642"/>
    <w:rsid w:val="000D3DE7"/>
    <w:rsid w:val="000D473E"/>
    <w:rsid w:val="000D5635"/>
    <w:rsid w:val="000D64AA"/>
    <w:rsid w:val="000D7B2A"/>
    <w:rsid w:val="000E01B8"/>
    <w:rsid w:val="000E11E7"/>
    <w:rsid w:val="000E35A9"/>
    <w:rsid w:val="000F0936"/>
    <w:rsid w:val="000F1369"/>
    <w:rsid w:val="000F489D"/>
    <w:rsid w:val="000F7076"/>
    <w:rsid w:val="00103C68"/>
    <w:rsid w:val="0010655A"/>
    <w:rsid w:val="0011082B"/>
    <w:rsid w:val="001129A2"/>
    <w:rsid w:val="00112BB5"/>
    <w:rsid w:val="00113337"/>
    <w:rsid w:val="00116A4B"/>
    <w:rsid w:val="001202BC"/>
    <w:rsid w:val="00120DB6"/>
    <w:rsid w:val="00122B4D"/>
    <w:rsid w:val="0012404F"/>
    <w:rsid w:val="00125E59"/>
    <w:rsid w:val="00126A84"/>
    <w:rsid w:val="001274ED"/>
    <w:rsid w:val="00137074"/>
    <w:rsid w:val="00137F41"/>
    <w:rsid w:val="00140E63"/>
    <w:rsid w:val="001411B2"/>
    <w:rsid w:val="001436B3"/>
    <w:rsid w:val="00144B19"/>
    <w:rsid w:val="001456B1"/>
    <w:rsid w:val="00146D8C"/>
    <w:rsid w:val="00147183"/>
    <w:rsid w:val="00147648"/>
    <w:rsid w:val="00147A4B"/>
    <w:rsid w:val="001509FD"/>
    <w:rsid w:val="00157E91"/>
    <w:rsid w:val="001628EB"/>
    <w:rsid w:val="001659C3"/>
    <w:rsid w:val="00165D31"/>
    <w:rsid w:val="001723F7"/>
    <w:rsid w:val="00176CDF"/>
    <w:rsid w:val="00182264"/>
    <w:rsid w:val="00182F29"/>
    <w:rsid w:val="001833E8"/>
    <w:rsid w:val="00183FC6"/>
    <w:rsid w:val="00185CCE"/>
    <w:rsid w:val="00186490"/>
    <w:rsid w:val="001868B5"/>
    <w:rsid w:val="001901D9"/>
    <w:rsid w:val="0019032A"/>
    <w:rsid w:val="00190528"/>
    <w:rsid w:val="00195186"/>
    <w:rsid w:val="00197512"/>
    <w:rsid w:val="001A41E2"/>
    <w:rsid w:val="001A6487"/>
    <w:rsid w:val="001A7172"/>
    <w:rsid w:val="001A7D21"/>
    <w:rsid w:val="001B5152"/>
    <w:rsid w:val="001B5B9D"/>
    <w:rsid w:val="001B6B20"/>
    <w:rsid w:val="001C3955"/>
    <w:rsid w:val="001C53DA"/>
    <w:rsid w:val="001C70EE"/>
    <w:rsid w:val="001D0003"/>
    <w:rsid w:val="001D03E6"/>
    <w:rsid w:val="001D414E"/>
    <w:rsid w:val="001D47FB"/>
    <w:rsid w:val="001E00FC"/>
    <w:rsid w:val="001E0980"/>
    <w:rsid w:val="001E0C4D"/>
    <w:rsid w:val="001E0F16"/>
    <w:rsid w:val="001E174B"/>
    <w:rsid w:val="001E2685"/>
    <w:rsid w:val="001E472F"/>
    <w:rsid w:val="001E6D0F"/>
    <w:rsid w:val="001F14CD"/>
    <w:rsid w:val="001F5321"/>
    <w:rsid w:val="001F5368"/>
    <w:rsid w:val="001F5A1E"/>
    <w:rsid w:val="001F5CE1"/>
    <w:rsid w:val="00200493"/>
    <w:rsid w:val="0020341C"/>
    <w:rsid w:val="00206AF0"/>
    <w:rsid w:val="00206B76"/>
    <w:rsid w:val="00207295"/>
    <w:rsid w:val="00214621"/>
    <w:rsid w:val="002151D4"/>
    <w:rsid w:val="00217198"/>
    <w:rsid w:val="00220AD8"/>
    <w:rsid w:val="002220C0"/>
    <w:rsid w:val="00222C35"/>
    <w:rsid w:val="002246A4"/>
    <w:rsid w:val="00225168"/>
    <w:rsid w:val="00225D81"/>
    <w:rsid w:val="00225E16"/>
    <w:rsid w:val="00226D92"/>
    <w:rsid w:val="00227DEA"/>
    <w:rsid w:val="00232D72"/>
    <w:rsid w:val="002341A9"/>
    <w:rsid w:val="00242216"/>
    <w:rsid w:val="002456B4"/>
    <w:rsid w:val="00251879"/>
    <w:rsid w:val="002519BD"/>
    <w:rsid w:val="00254EE3"/>
    <w:rsid w:val="0025564E"/>
    <w:rsid w:val="0025669D"/>
    <w:rsid w:val="00257E4B"/>
    <w:rsid w:val="00264497"/>
    <w:rsid w:val="00266E92"/>
    <w:rsid w:val="00272E11"/>
    <w:rsid w:val="00273FD1"/>
    <w:rsid w:val="00277AF5"/>
    <w:rsid w:val="0028052C"/>
    <w:rsid w:val="00282725"/>
    <w:rsid w:val="00284B1E"/>
    <w:rsid w:val="0028772E"/>
    <w:rsid w:val="002901DC"/>
    <w:rsid w:val="002903A5"/>
    <w:rsid w:val="00290922"/>
    <w:rsid w:val="00291845"/>
    <w:rsid w:val="00292832"/>
    <w:rsid w:val="002A0931"/>
    <w:rsid w:val="002A17B7"/>
    <w:rsid w:val="002A3C2D"/>
    <w:rsid w:val="002A47C5"/>
    <w:rsid w:val="002A47F8"/>
    <w:rsid w:val="002A6389"/>
    <w:rsid w:val="002B3A89"/>
    <w:rsid w:val="002B4201"/>
    <w:rsid w:val="002B6770"/>
    <w:rsid w:val="002B7E79"/>
    <w:rsid w:val="002C494E"/>
    <w:rsid w:val="002C4BD6"/>
    <w:rsid w:val="002D0C44"/>
    <w:rsid w:val="002D1D9A"/>
    <w:rsid w:val="002D3D10"/>
    <w:rsid w:val="002D741F"/>
    <w:rsid w:val="002D7E91"/>
    <w:rsid w:val="002E15CE"/>
    <w:rsid w:val="002E1FB1"/>
    <w:rsid w:val="002E54EC"/>
    <w:rsid w:val="002F14F6"/>
    <w:rsid w:val="002F4845"/>
    <w:rsid w:val="002F609B"/>
    <w:rsid w:val="00300CCC"/>
    <w:rsid w:val="003035F1"/>
    <w:rsid w:val="00303D1D"/>
    <w:rsid w:val="00307F84"/>
    <w:rsid w:val="0031221A"/>
    <w:rsid w:val="0031298B"/>
    <w:rsid w:val="003144A1"/>
    <w:rsid w:val="00322D8A"/>
    <w:rsid w:val="00325808"/>
    <w:rsid w:val="0032718E"/>
    <w:rsid w:val="00327C98"/>
    <w:rsid w:val="00334042"/>
    <w:rsid w:val="0033488F"/>
    <w:rsid w:val="003355AA"/>
    <w:rsid w:val="00340363"/>
    <w:rsid w:val="003418BE"/>
    <w:rsid w:val="003435A9"/>
    <w:rsid w:val="00350A19"/>
    <w:rsid w:val="00350BBA"/>
    <w:rsid w:val="003512DE"/>
    <w:rsid w:val="00356FEA"/>
    <w:rsid w:val="0035779E"/>
    <w:rsid w:val="00360481"/>
    <w:rsid w:val="003633D4"/>
    <w:rsid w:val="00365432"/>
    <w:rsid w:val="003674E6"/>
    <w:rsid w:val="003677B1"/>
    <w:rsid w:val="00370197"/>
    <w:rsid w:val="00371114"/>
    <w:rsid w:val="00371DB7"/>
    <w:rsid w:val="00373693"/>
    <w:rsid w:val="00376982"/>
    <w:rsid w:val="00382CED"/>
    <w:rsid w:val="00386324"/>
    <w:rsid w:val="0039075C"/>
    <w:rsid w:val="003908E5"/>
    <w:rsid w:val="00391887"/>
    <w:rsid w:val="00396F98"/>
    <w:rsid w:val="003A12EE"/>
    <w:rsid w:val="003A148A"/>
    <w:rsid w:val="003A1497"/>
    <w:rsid w:val="003A1D9E"/>
    <w:rsid w:val="003A2050"/>
    <w:rsid w:val="003A4765"/>
    <w:rsid w:val="003A5449"/>
    <w:rsid w:val="003A5E33"/>
    <w:rsid w:val="003A74DD"/>
    <w:rsid w:val="003B4079"/>
    <w:rsid w:val="003B42E5"/>
    <w:rsid w:val="003B63B9"/>
    <w:rsid w:val="003B7CE2"/>
    <w:rsid w:val="003C0B38"/>
    <w:rsid w:val="003C2BC2"/>
    <w:rsid w:val="003C3BAF"/>
    <w:rsid w:val="003C3D01"/>
    <w:rsid w:val="003C4D86"/>
    <w:rsid w:val="003C5CA1"/>
    <w:rsid w:val="003C5F75"/>
    <w:rsid w:val="003C7B00"/>
    <w:rsid w:val="003D22DE"/>
    <w:rsid w:val="003D2816"/>
    <w:rsid w:val="003D4137"/>
    <w:rsid w:val="003D6B00"/>
    <w:rsid w:val="003E232D"/>
    <w:rsid w:val="003E3871"/>
    <w:rsid w:val="003E42E0"/>
    <w:rsid w:val="003E45FA"/>
    <w:rsid w:val="003E4738"/>
    <w:rsid w:val="003E5747"/>
    <w:rsid w:val="003E6DFB"/>
    <w:rsid w:val="003F440B"/>
    <w:rsid w:val="003F6C33"/>
    <w:rsid w:val="003F7835"/>
    <w:rsid w:val="00401DFD"/>
    <w:rsid w:val="004020B1"/>
    <w:rsid w:val="00402516"/>
    <w:rsid w:val="00402C25"/>
    <w:rsid w:val="00403623"/>
    <w:rsid w:val="004041B2"/>
    <w:rsid w:val="00405778"/>
    <w:rsid w:val="0041086B"/>
    <w:rsid w:val="00410DB1"/>
    <w:rsid w:val="00416498"/>
    <w:rsid w:val="00416B26"/>
    <w:rsid w:val="00417870"/>
    <w:rsid w:val="00420A2A"/>
    <w:rsid w:val="004212A4"/>
    <w:rsid w:val="00423CA3"/>
    <w:rsid w:val="00425FF0"/>
    <w:rsid w:val="00430784"/>
    <w:rsid w:val="00435884"/>
    <w:rsid w:val="00435E6A"/>
    <w:rsid w:val="00441160"/>
    <w:rsid w:val="00441D11"/>
    <w:rsid w:val="00442B9C"/>
    <w:rsid w:val="00443784"/>
    <w:rsid w:val="00444579"/>
    <w:rsid w:val="004532BF"/>
    <w:rsid w:val="00453C62"/>
    <w:rsid w:val="00454420"/>
    <w:rsid w:val="00456460"/>
    <w:rsid w:val="00456FFC"/>
    <w:rsid w:val="00457A95"/>
    <w:rsid w:val="00460520"/>
    <w:rsid w:val="00462830"/>
    <w:rsid w:val="00466589"/>
    <w:rsid w:val="004670B2"/>
    <w:rsid w:val="0046797D"/>
    <w:rsid w:val="00470DB3"/>
    <w:rsid w:val="00471D7A"/>
    <w:rsid w:val="00473ED1"/>
    <w:rsid w:val="00476EAB"/>
    <w:rsid w:val="004779EA"/>
    <w:rsid w:val="00477AF3"/>
    <w:rsid w:val="00480801"/>
    <w:rsid w:val="00480CD2"/>
    <w:rsid w:val="00481CB2"/>
    <w:rsid w:val="0048305D"/>
    <w:rsid w:val="00483345"/>
    <w:rsid w:val="00483F8D"/>
    <w:rsid w:val="0048620F"/>
    <w:rsid w:val="0048682A"/>
    <w:rsid w:val="00493D80"/>
    <w:rsid w:val="00495309"/>
    <w:rsid w:val="00495C6A"/>
    <w:rsid w:val="0049748C"/>
    <w:rsid w:val="004A003A"/>
    <w:rsid w:val="004A0691"/>
    <w:rsid w:val="004A4DD8"/>
    <w:rsid w:val="004A5A93"/>
    <w:rsid w:val="004A6470"/>
    <w:rsid w:val="004B03AD"/>
    <w:rsid w:val="004B159B"/>
    <w:rsid w:val="004B44FE"/>
    <w:rsid w:val="004B6091"/>
    <w:rsid w:val="004B7F23"/>
    <w:rsid w:val="004C59F7"/>
    <w:rsid w:val="004D749A"/>
    <w:rsid w:val="004E3BF4"/>
    <w:rsid w:val="004E4E46"/>
    <w:rsid w:val="004E501E"/>
    <w:rsid w:val="004E5B32"/>
    <w:rsid w:val="004F3F45"/>
    <w:rsid w:val="004F65EA"/>
    <w:rsid w:val="00510DEA"/>
    <w:rsid w:val="00511720"/>
    <w:rsid w:val="00513CD6"/>
    <w:rsid w:val="00514C3A"/>
    <w:rsid w:val="00515C14"/>
    <w:rsid w:val="00517864"/>
    <w:rsid w:val="005207B9"/>
    <w:rsid w:val="00525465"/>
    <w:rsid w:val="005331E2"/>
    <w:rsid w:val="00534CCC"/>
    <w:rsid w:val="00536956"/>
    <w:rsid w:val="00541AB8"/>
    <w:rsid w:val="00544D0B"/>
    <w:rsid w:val="00550867"/>
    <w:rsid w:val="0055278D"/>
    <w:rsid w:val="00555ED7"/>
    <w:rsid w:val="005561B3"/>
    <w:rsid w:val="00557502"/>
    <w:rsid w:val="00561662"/>
    <w:rsid w:val="00564033"/>
    <w:rsid w:val="00564C40"/>
    <w:rsid w:val="00565FB4"/>
    <w:rsid w:val="00566404"/>
    <w:rsid w:val="00567695"/>
    <w:rsid w:val="00572530"/>
    <w:rsid w:val="005746CB"/>
    <w:rsid w:val="00577972"/>
    <w:rsid w:val="00581D4B"/>
    <w:rsid w:val="0058437E"/>
    <w:rsid w:val="0058476B"/>
    <w:rsid w:val="00584AA5"/>
    <w:rsid w:val="00586F3A"/>
    <w:rsid w:val="00587343"/>
    <w:rsid w:val="00587E63"/>
    <w:rsid w:val="005908CE"/>
    <w:rsid w:val="00590F62"/>
    <w:rsid w:val="005929CA"/>
    <w:rsid w:val="00593F35"/>
    <w:rsid w:val="005951BD"/>
    <w:rsid w:val="005970FF"/>
    <w:rsid w:val="005A25FE"/>
    <w:rsid w:val="005A4883"/>
    <w:rsid w:val="005A4F2B"/>
    <w:rsid w:val="005B1F3C"/>
    <w:rsid w:val="005B6770"/>
    <w:rsid w:val="005B6FCE"/>
    <w:rsid w:val="005C2F54"/>
    <w:rsid w:val="005C42E3"/>
    <w:rsid w:val="005C7499"/>
    <w:rsid w:val="005D23F2"/>
    <w:rsid w:val="005D261A"/>
    <w:rsid w:val="005D314B"/>
    <w:rsid w:val="005D37BD"/>
    <w:rsid w:val="005D3F6F"/>
    <w:rsid w:val="005D5A3F"/>
    <w:rsid w:val="005D5ABB"/>
    <w:rsid w:val="005E1406"/>
    <w:rsid w:val="005E238A"/>
    <w:rsid w:val="005E35C3"/>
    <w:rsid w:val="005E69BD"/>
    <w:rsid w:val="005F0068"/>
    <w:rsid w:val="005F1EC8"/>
    <w:rsid w:val="005F280A"/>
    <w:rsid w:val="005F4697"/>
    <w:rsid w:val="005F4C26"/>
    <w:rsid w:val="005F70C4"/>
    <w:rsid w:val="005F711B"/>
    <w:rsid w:val="005F7368"/>
    <w:rsid w:val="0060051C"/>
    <w:rsid w:val="006017C1"/>
    <w:rsid w:val="00601B94"/>
    <w:rsid w:val="00602987"/>
    <w:rsid w:val="00606296"/>
    <w:rsid w:val="006073A7"/>
    <w:rsid w:val="006101D5"/>
    <w:rsid w:val="00613153"/>
    <w:rsid w:val="00613213"/>
    <w:rsid w:val="00613831"/>
    <w:rsid w:val="00613FE6"/>
    <w:rsid w:val="0061416F"/>
    <w:rsid w:val="0061514F"/>
    <w:rsid w:val="00615621"/>
    <w:rsid w:val="00616D6D"/>
    <w:rsid w:val="0062146F"/>
    <w:rsid w:val="0062157D"/>
    <w:rsid w:val="0062637E"/>
    <w:rsid w:val="006325DA"/>
    <w:rsid w:val="00633B24"/>
    <w:rsid w:val="006358B9"/>
    <w:rsid w:val="006361AE"/>
    <w:rsid w:val="00636612"/>
    <w:rsid w:val="00642335"/>
    <w:rsid w:val="006438A7"/>
    <w:rsid w:val="00650E29"/>
    <w:rsid w:val="0065359F"/>
    <w:rsid w:val="00654372"/>
    <w:rsid w:val="00654D09"/>
    <w:rsid w:val="00657B12"/>
    <w:rsid w:val="00667B0C"/>
    <w:rsid w:val="0067060B"/>
    <w:rsid w:val="00670AB7"/>
    <w:rsid w:val="006744F8"/>
    <w:rsid w:val="00675B96"/>
    <w:rsid w:val="00683267"/>
    <w:rsid w:val="00691BCF"/>
    <w:rsid w:val="0069252D"/>
    <w:rsid w:val="00695160"/>
    <w:rsid w:val="00697374"/>
    <w:rsid w:val="006A00BD"/>
    <w:rsid w:val="006A0434"/>
    <w:rsid w:val="006A1CA9"/>
    <w:rsid w:val="006A1E40"/>
    <w:rsid w:val="006A6532"/>
    <w:rsid w:val="006A686B"/>
    <w:rsid w:val="006B0E38"/>
    <w:rsid w:val="006B4600"/>
    <w:rsid w:val="006B4D3E"/>
    <w:rsid w:val="006B56AA"/>
    <w:rsid w:val="006C1395"/>
    <w:rsid w:val="006C3AC5"/>
    <w:rsid w:val="006C5330"/>
    <w:rsid w:val="006C6D9F"/>
    <w:rsid w:val="006D2061"/>
    <w:rsid w:val="006E167F"/>
    <w:rsid w:val="006E2503"/>
    <w:rsid w:val="006F7B65"/>
    <w:rsid w:val="006F7F07"/>
    <w:rsid w:val="00700913"/>
    <w:rsid w:val="00705236"/>
    <w:rsid w:val="00705FCE"/>
    <w:rsid w:val="007127C2"/>
    <w:rsid w:val="007136CE"/>
    <w:rsid w:val="007145ED"/>
    <w:rsid w:val="00716175"/>
    <w:rsid w:val="00716CFA"/>
    <w:rsid w:val="00721DFB"/>
    <w:rsid w:val="007227F0"/>
    <w:rsid w:val="00723F5C"/>
    <w:rsid w:val="007245BD"/>
    <w:rsid w:val="00726A29"/>
    <w:rsid w:val="00727119"/>
    <w:rsid w:val="00730294"/>
    <w:rsid w:val="00731BA1"/>
    <w:rsid w:val="00733974"/>
    <w:rsid w:val="00736191"/>
    <w:rsid w:val="00740304"/>
    <w:rsid w:val="007413E4"/>
    <w:rsid w:val="007428F1"/>
    <w:rsid w:val="0074475A"/>
    <w:rsid w:val="00744D15"/>
    <w:rsid w:val="00751C91"/>
    <w:rsid w:val="00756957"/>
    <w:rsid w:val="00757931"/>
    <w:rsid w:val="00760F11"/>
    <w:rsid w:val="0076133C"/>
    <w:rsid w:val="007621B2"/>
    <w:rsid w:val="007630D1"/>
    <w:rsid w:val="00765E05"/>
    <w:rsid w:val="007668A8"/>
    <w:rsid w:val="00770344"/>
    <w:rsid w:val="007723F5"/>
    <w:rsid w:val="007728C4"/>
    <w:rsid w:val="00774390"/>
    <w:rsid w:val="00775F3C"/>
    <w:rsid w:val="007763D8"/>
    <w:rsid w:val="007770D2"/>
    <w:rsid w:val="007805E2"/>
    <w:rsid w:val="007811EC"/>
    <w:rsid w:val="00781C6C"/>
    <w:rsid w:val="00783E48"/>
    <w:rsid w:val="00785D24"/>
    <w:rsid w:val="00786179"/>
    <w:rsid w:val="0079170B"/>
    <w:rsid w:val="0079173B"/>
    <w:rsid w:val="00792C68"/>
    <w:rsid w:val="00793117"/>
    <w:rsid w:val="007931DD"/>
    <w:rsid w:val="00796814"/>
    <w:rsid w:val="0079704B"/>
    <w:rsid w:val="00797552"/>
    <w:rsid w:val="007A1203"/>
    <w:rsid w:val="007A2F11"/>
    <w:rsid w:val="007A346C"/>
    <w:rsid w:val="007A4675"/>
    <w:rsid w:val="007A4F0C"/>
    <w:rsid w:val="007A5A0A"/>
    <w:rsid w:val="007B0885"/>
    <w:rsid w:val="007B2D40"/>
    <w:rsid w:val="007B3BE0"/>
    <w:rsid w:val="007B6E2D"/>
    <w:rsid w:val="007B7F17"/>
    <w:rsid w:val="007C27D1"/>
    <w:rsid w:val="007C31FD"/>
    <w:rsid w:val="007C3FE1"/>
    <w:rsid w:val="007C410B"/>
    <w:rsid w:val="007C636E"/>
    <w:rsid w:val="007C65A3"/>
    <w:rsid w:val="007C762F"/>
    <w:rsid w:val="007D0972"/>
    <w:rsid w:val="007D1067"/>
    <w:rsid w:val="007D1854"/>
    <w:rsid w:val="007D31D0"/>
    <w:rsid w:val="007D37ED"/>
    <w:rsid w:val="007D6B26"/>
    <w:rsid w:val="007D7624"/>
    <w:rsid w:val="007E09A7"/>
    <w:rsid w:val="007E0C22"/>
    <w:rsid w:val="007E150A"/>
    <w:rsid w:val="007E1ADF"/>
    <w:rsid w:val="007E1DA3"/>
    <w:rsid w:val="007E5050"/>
    <w:rsid w:val="007E7005"/>
    <w:rsid w:val="00804089"/>
    <w:rsid w:val="00805FD8"/>
    <w:rsid w:val="008069F5"/>
    <w:rsid w:val="00807B4A"/>
    <w:rsid w:val="00810AF1"/>
    <w:rsid w:val="00813D10"/>
    <w:rsid w:val="00814AEE"/>
    <w:rsid w:val="00814D89"/>
    <w:rsid w:val="008150D6"/>
    <w:rsid w:val="00823A16"/>
    <w:rsid w:val="00824F4C"/>
    <w:rsid w:val="00825C83"/>
    <w:rsid w:val="008313D0"/>
    <w:rsid w:val="0083203F"/>
    <w:rsid w:val="00832706"/>
    <w:rsid w:val="00832E86"/>
    <w:rsid w:val="00842844"/>
    <w:rsid w:val="00842E6F"/>
    <w:rsid w:val="00844A05"/>
    <w:rsid w:val="0084589C"/>
    <w:rsid w:val="008463B2"/>
    <w:rsid w:val="00846EFE"/>
    <w:rsid w:val="00847231"/>
    <w:rsid w:val="00850058"/>
    <w:rsid w:val="008500D6"/>
    <w:rsid w:val="00850953"/>
    <w:rsid w:val="00851091"/>
    <w:rsid w:val="00852E60"/>
    <w:rsid w:val="00853876"/>
    <w:rsid w:val="00854DDA"/>
    <w:rsid w:val="00855415"/>
    <w:rsid w:val="008618D2"/>
    <w:rsid w:val="00861E0D"/>
    <w:rsid w:val="00864104"/>
    <w:rsid w:val="00864883"/>
    <w:rsid w:val="00866648"/>
    <w:rsid w:val="00870043"/>
    <w:rsid w:val="00874B34"/>
    <w:rsid w:val="0087638C"/>
    <w:rsid w:val="0088195F"/>
    <w:rsid w:val="00887730"/>
    <w:rsid w:val="008878D6"/>
    <w:rsid w:val="00893890"/>
    <w:rsid w:val="008958D2"/>
    <w:rsid w:val="00896247"/>
    <w:rsid w:val="008A0352"/>
    <w:rsid w:val="008A0404"/>
    <w:rsid w:val="008A251E"/>
    <w:rsid w:val="008A46A8"/>
    <w:rsid w:val="008A555D"/>
    <w:rsid w:val="008C081A"/>
    <w:rsid w:val="008C1A20"/>
    <w:rsid w:val="008C3BB7"/>
    <w:rsid w:val="008C4C54"/>
    <w:rsid w:val="008C5418"/>
    <w:rsid w:val="008C7FD2"/>
    <w:rsid w:val="008D0602"/>
    <w:rsid w:val="008D5EAC"/>
    <w:rsid w:val="008D5EEA"/>
    <w:rsid w:val="008D6BB7"/>
    <w:rsid w:val="008E07C5"/>
    <w:rsid w:val="008E13EE"/>
    <w:rsid w:val="008E3B95"/>
    <w:rsid w:val="008E62A6"/>
    <w:rsid w:val="008F068E"/>
    <w:rsid w:val="008F06D4"/>
    <w:rsid w:val="008F488D"/>
    <w:rsid w:val="008F4C1C"/>
    <w:rsid w:val="008F70AD"/>
    <w:rsid w:val="009051C5"/>
    <w:rsid w:val="00905992"/>
    <w:rsid w:val="00911A17"/>
    <w:rsid w:val="00914C14"/>
    <w:rsid w:val="009169D8"/>
    <w:rsid w:val="009171D8"/>
    <w:rsid w:val="00917408"/>
    <w:rsid w:val="00917D52"/>
    <w:rsid w:val="009266DD"/>
    <w:rsid w:val="009273A3"/>
    <w:rsid w:val="0093265F"/>
    <w:rsid w:val="00934578"/>
    <w:rsid w:val="00935F6E"/>
    <w:rsid w:val="00936B0E"/>
    <w:rsid w:val="00940E2C"/>
    <w:rsid w:val="00944865"/>
    <w:rsid w:val="0094593A"/>
    <w:rsid w:val="00945946"/>
    <w:rsid w:val="00945A13"/>
    <w:rsid w:val="00945B17"/>
    <w:rsid w:val="00950C64"/>
    <w:rsid w:val="00951E03"/>
    <w:rsid w:val="00953B18"/>
    <w:rsid w:val="00953E8B"/>
    <w:rsid w:val="00956799"/>
    <w:rsid w:val="00961E86"/>
    <w:rsid w:val="00962518"/>
    <w:rsid w:val="00962CDD"/>
    <w:rsid w:val="00964BB7"/>
    <w:rsid w:val="0096521B"/>
    <w:rsid w:val="00966789"/>
    <w:rsid w:val="009712C4"/>
    <w:rsid w:val="00975187"/>
    <w:rsid w:val="00975E18"/>
    <w:rsid w:val="00975EA9"/>
    <w:rsid w:val="00981E36"/>
    <w:rsid w:val="00982D0B"/>
    <w:rsid w:val="0098420B"/>
    <w:rsid w:val="009876C6"/>
    <w:rsid w:val="0099597A"/>
    <w:rsid w:val="00996406"/>
    <w:rsid w:val="009A2F21"/>
    <w:rsid w:val="009A5B2A"/>
    <w:rsid w:val="009A7B83"/>
    <w:rsid w:val="009A7D27"/>
    <w:rsid w:val="009C124F"/>
    <w:rsid w:val="009C49B2"/>
    <w:rsid w:val="009C4BBD"/>
    <w:rsid w:val="009C6EF0"/>
    <w:rsid w:val="009D1D56"/>
    <w:rsid w:val="009D2444"/>
    <w:rsid w:val="009D3931"/>
    <w:rsid w:val="009D3D0A"/>
    <w:rsid w:val="009D5769"/>
    <w:rsid w:val="009D7DBD"/>
    <w:rsid w:val="009E0A13"/>
    <w:rsid w:val="009E6741"/>
    <w:rsid w:val="009E7231"/>
    <w:rsid w:val="009F1345"/>
    <w:rsid w:val="009F1A2F"/>
    <w:rsid w:val="009F4D46"/>
    <w:rsid w:val="00A0120A"/>
    <w:rsid w:val="00A0335D"/>
    <w:rsid w:val="00A06137"/>
    <w:rsid w:val="00A061B8"/>
    <w:rsid w:val="00A070FE"/>
    <w:rsid w:val="00A07E1A"/>
    <w:rsid w:val="00A10BAB"/>
    <w:rsid w:val="00A1203B"/>
    <w:rsid w:val="00A1237C"/>
    <w:rsid w:val="00A14766"/>
    <w:rsid w:val="00A225E8"/>
    <w:rsid w:val="00A23149"/>
    <w:rsid w:val="00A2632E"/>
    <w:rsid w:val="00A31721"/>
    <w:rsid w:val="00A31BA5"/>
    <w:rsid w:val="00A36746"/>
    <w:rsid w:val="00A41830"/>
    <w:rsid w:val="00A42E9A"/>
    <w:rsid w:val="00A4423E"/>
    <w:rsid w:val="00A47788"/>
    <w:rsid w:val="00A47E3D"/>
    <w:rsid w:val="00A47FB5"/>
    <w:rsid w:val="00A508B6"/>
    <w:rsid w:val="00A50ACF"/>
    <w:rsid w:val="00A51A6D"/>
    <w:rsid w:val="00A52C0F"/>
    <w:rsid w:val="00A53C78"/>
    <w:rsid w:val="00A53D59"/>
    <w:rsid w:val="00A5763E"/>
    <w:rsid w:val="00A614ED"/>
    <w:rsid w:val="00A64EF8"/>
    <w:rsid w:val="00A663F3"/>
    <w:rsid w:val="00A66AC5"/>
    <w:rsid w:val="00A66DA8"/>
    <w:rsid w:val="00A6761B"/>
    <w:rsid w:val="00A72F08"/>
    <w:rsid w:val="00A7381B"/>
    <w:rsid w:val="00A74F68"/>
    <w:rsid w:val="00A754BB"/>
    <w:rsid w:val="00A75733"/>
    <w:rsid w:val="00A75F42"/>
    <w:rsid w:val="00A767D7"/>
    <w:rsid w:val="00A77EA4"/>
    <w:rsid w:val="00A8213E"/>
    <w:rsid w:val="00A8523A"/>
    <w:rsid w:val="00A92730"/>
    <w:rsid w:val="00AA0124"/>
    <w:rsid w:val="00AA3522"/>
    <w:rsid w:val="00AA51A2"/>
    <w:rsid w:val="00AA6474"/>
    <w:rsid w:val="00AA658C"/>
    <w:rsid w:val="00AA7C1A"/>
    <w:rsid w:val="00AB4037"/>
    <w:rsid w:val="00AB4664"/>
    <w:rsid w:val="00AB55B3"/>
    <w:rsid w:val="00AB6329"/>
    <w:rsid w:val="00AB661A"/>
    <w:rsid w:val="00AC12C3"/>
    <w:rsid w:val="00AC267D"/>
    <w:rsid w:val="00AC4601"/>
    <w:rsid w:val="00AC5AF0"/>
    <w:rsid w:val="00AC64F8"/>
    <w:rsid w:val="00AC66C7"/>
    <w:rsid w:val="00AD0C06"/>
    <w:rsid w:val="00AD43B8"/>
    <w:rsid w:val="00AD4684"/>
    <w:rsid w:val="00AD527D"/>
    <w:rsid w:val="00AE18DE"/>
    <w:rsid w:val="00AE247C"/>
    <w:rsid w:val="00AE2FE1"/>
    <w:rsid w:val="00AE52FA"/>
    <w:rsid w:val="00AE7D36"/>
    <w:rsid w:val="00AF4F0B"/>
    <w:rsid w:val="00AF6F9C"/>
    <w:rsid w:val="00B003A4"/>
    <w:rsid w:val="00B00C37"/>
    <w:rsid w:val="00B02572"/>
    <w:rsid w:val="00B028FA"/>
    <w:rsid w:val="00B02B1E"/>
    <w:rsid w:val="00B10112"/>
    <w:rsid w:val="00B1096B"/>
    <w:rsid w:val="00B116A8"/>
    <w:rsid w:val="00B12782"/>
    <w:rsid w:val="00B129A0"/>
    <w:rsid w:val="00B12EB8"/>
    <w:rsid w:val="00B1430D"/>
    <w:rsid w:val="00B16738"/>
    <w:rsid w:val="00B16CCF"/>
    <w:rsid w:val="00B178AD"/>
    <w:rsid w:val="00B248D7"/>
    <w:rsid w:val="00B257F4"/>
    <w:rsid w:val="00B2580E"/>
    <w:rsid w:val="00B303AF"/>
    <w:rsid w:val="00B31807"/>
    <w:rsid w:val="00B3460D"/>
    <w:rsid w:val="00B358EC"/>
    <w:rsid w:val="00B363AB"/>
    <w:rsid w:val="00B40632"/>
    <w:rsid w:val="00B40ECE"/>
    <w:rsid w:val="00B4239B"/>
    <w:rsid w:val="00B42B61"/>
    <w:rsid w:val="00B4507C"/>
    <w:rsid w:val="00B46596"/>
    <w:rsid w:val="00B46677"/>
    <w:rsid w:val="00B46B29"/>
    <w:rsid w:val="00B511D2"/>
    <w:rsid w:val="00B514E3"/>
    <w:rsid w:val="00B5293F"/>
    <w:rsid w:val="00B54D08"/>
    <w:rsid w:val="00B5537D"/>
    <w:rsid w:val="00B5623A"/>
    <w:rsid w:val="00B621B9"/>
    <w:rsid w:val="00B62D1F"/>
    <w:rsid w:val="00B6389F"/>
    <w:rsid w:val="00B6647F"/>
    <w:rsid w:val="00B76680"/>
    <w:rsid w:val="00B77263"/>
    <w:rsid w:val="00B82D5F"/>
    <w:rsid w:val="00B83969"/>
    <w:rsid w:val="00B83F53"/>
    <w:rsid w:val="00B84CC3"/>
    <w:rsid w:val="00B85096"/>
    <w:rsid w:val="00B95D27"/>
    <w:rsid w:val="00BA4B7B"/>
    <w:rsid w:val="00BA7CDA"/>
    <w:rsid w:val="00BB2F88"/>
    <w:rsid w:val="00BB5B86"/>
    <w:rsid w:val="00BC0D5F"/>
    <w:rsid w:val="00BC2C6E"/>
    <w:rsid w:val="00BC4261"/>
    <w:rsid w:val="00BC531E"/>
    <w:rsid w:val="00BC673B"/>
    <w:rsid w:val="00BC712F"/>
    <w:rsid w:val="00BD2CB1"/>
    <w:rsid w:val="00BD566B"/>
    <w:rsid w:val="00BD6431"/>
    <w:rsid w:val="00BD7ADC"/>
    <w:rsid w:val="00BE310F"/>
    <w:rsid w:val="00BE3CFD"/>
    <w:rsid w:val="00BF5B50"/>
    <w:rsid w:val="00BF69BF"/>
    <w:rsid w:val="00BF6B28"/>
    <w:rsid w:val="00BF7E02"/>
    <w:rsid w:val="00C00757"/>
    <w:rsid w:val="00C02A27"/>
    <w:rsid w:val="00C068D6"/>
    <w:rsid w:val="00C06FD9"/>
    <w:rsid w:val="00C10B18"/>
    <w:rsid w:val="00C1197A"/>
    <w:rsid w:val="00C12B90"/>
    <w:rsid w:val="00C23AE3"/>
    <w:rsid w:val="00C32A8C"/>
    <w:rsid w:val="00C33B04"/>
    <w:rsid w:val="00C34C1C"/>
    <w:rsid w:val="00C36102"/>
    <w:rsid w:val="00C3795E"/>
    <w:rsid w:val="00C45989"/>
    <w:rsid w:val="00C46927"/>
    <w:rsid w:val="00C46D4B"/>
    <w:rsid w:val="00C47C73"/>
    <w:rsid w:val="00C50044"/>
    <w:rsid w:val="00C51819"/>
    <w:rsid w:val="00C51F72"/>
    <w:rsid w:val="00C537D5"/>
    <w:rsid w:val="00C54568"/>
    <w:rsid w:val="00C55542"/>
    <w:rsid w:val="00C5559F"/>
    <w:rsid w:val="00C55C6B"/>
    <w:rsid w:val="00C56123"/>
    <w:rsid w:val="00C57BB2"/>
    <w:rsid w:val="00C62187"/>
    <w:rsid w:val="00C62D1C"/>
    <w:rsid w:val="00C652B3"/>
    <w:rsid w:val="00C662CC"/>
    <w:rsid w:val="00C73E0D"/>
    <w:rsid w:val="00C80B9D"/>
    <w:rsid w:val="00C833B5"/>
    <w:rsid w:val="00C837A4"/>
    <w:rsid w:val="00C91661"/>
    <w:rsid w:val="00C92867"/>
    <w:rsid w:val="00C9733C"/>
    <w:rsid w:val="00CA31DD"/>
    <w:rsid w:val="00CA512E"/>
    <w:rsid w:val="00CB3342"/>
    <w:rsid w:val="00CC0126"/>
    <w:rsid w:val="00CC2B24"/>
    <w:rsid w:val="00CC412C"/>
    <w:rsid w:val="00CC608B"/>
    <w:rsid w:val="00CC6ABC"/>
    <w:rsid w:val="00CC730C"/>
    <w:rsid w:val="00CE07B2"/>
    <w:rsid w:val="00CE176F"/>
    <w:rsid w:val="00CE416B"/>
    <w:rsid w:val="00CE5718"/>
    <w:rsid w:val="00CF0C33"/>
    <w:rsid w:val="00CF0D49"/>
    <w:rsid w:val="00CF0F63"/>
    <w:rsid w:val="00CF24C8"/>
    <w:rsid w:val="00D024CA"/>
    <w:rsid w:val="00D03790"/>
    <w:rsid w:val="00D05766"/>
    <w:rsid w:val="00D059FB"/>
    <w:rsid w:val="00D060B7"/>
    <w:rsid w:val="00D0613B"/>
    <w:rsid w:val="00D06645"/>
    <w:rsid w:val="00D06CF5"/>
    <w:rsid w:val="00D10E62"/>
    <w:rsid w:val="00D11658"/>
    <w:rsid w:val="00D1398E"/>
    <w:rsid w:val="00D147F8"/>
    <w:rsid w:val="00D173A4"/>
    <w:rsid w:val="00D17F50"/>
    <w:rsid w:val="00D20335"/>
    <w:rsid w:val="00D21419"/>
    <w:rsid w:val="00D27A0B"/>
    <w:rsid w:val="00D27F93"/>
    <w:rsid w:val="00D32D2A"/>
    <w:rsid w:val="00D33CD9"/>
    <w:rsid w:val="00D3576A"/>
    <w:rsid w:val="00D35AF4"/>
    <w:rsid w:val="00D361BC"/>
    <w:rsid w:val="00D3648B"/>
    <w:rsid w:val="00D36FF3"/>
    <w:rsid w:val="00D37A81"/>
    <w:rsid w:val="00D40B93"/>
    <w:rsid w:val="00D42111"/>
    <w:rsid w:val="00D43C2E"/>
    <w:rsid w:val="00D440B0"/>
    <w:rsid w:val="00D4564A"/>
    <w:rsid w:val="00D47905"/>
    <w:rsid w:val="00D50DE9"/>
    <w:rsid w:val="00D5169A"/>
    <w:rsid w:val="00D52252"/>
    <w:rsid w:val="00D5231F"/>
    <w:rsid w:val="00D5237E"/>
    <w:rsid w:val="00D53344"/>
    <w:rsid w:val="00D55EB0"/>
    <w:rsid w:val="00D565AB"/>
    <w:rsid w:val="00D56624"/>
    <w:rsid w:val="00D567B5"/>
    <w:rsid w:val="00D572A8"/>
    <w:rsid w:val="00D6240D"/>
    <w:rsid w:val="00D6784A"/>
    <w:rsid w:val="00D720FE"/>
    <w:rsid w:val="00D722A0"/>
    <w:rsid w:val="00D73FC9"/>
    <w:rsid w:val="00D76208"/>
    <w:rsid w:val="00D80869"/>
    <w:rsid w:val="00D81AA3"/>
    <w:rsid w:val="00D83139"/>
    <w:rsid w:val="00D843E0"/>
    <w:rsid w:val="00D87A19"/>
    <w:rsid w:val="00D905AF"/>
    <w:rsid w:val="00D907DB"/>
    <w:rsid w:val="00D90A08"/>
    <w:rsid w:val="00D919C5"/>
    <w:rsid w:val="00D94B54"/>
    <w:rsid w:val="00D954E7"/>
    <w:rsid w:val="00D9692C"/>
    <w:rsid w:val="00D97060"/>
    <w:rsid w:val="00DA0027"/>
    <w:rsid w:val="00DA0CFC"/>
    <w:rsid w:val="00DA302E"/>
    <w:rsid w:val="00DA320A"/>
    <w:rsid w:val="00DA420D"/>
    <w:rsid w:val="00DA5C67"/>
    <w:rsid w:val="00DB1A2C"/>
    <w:rsid w:val="00DB1BE6"/>
    <w:rsid w:val="00DB21FC"/>
    <w:rsid w:val="00DB4F90"/>
    <w:rsid w:val="00DB7FC3"/>
    <w:rsid w:val="00DC4F38"/>
    <w:rsid w:val="00DC7EA0"/>
    <w:rsid w:val="00DD6070"/>
    <w:rsid w:val="00DD71A1"/>
    <w:rsid w:val="00DE1C3E"/>
    <w:rsid w:val="00DE3318"/>
    <w:rsid w:val="00DE4B31"/>
    <w:rsid w:val="00DE63CA"/>
    <w:rsid w:val="00DF019D"/>
    <w:rsid w:val="00DF0D11"/>
    <w:rsid w:val="00DF1854"/>
    <w:rsid w:val="00DF21AB"/>
    <w:rsid w:val="00DF3867"/>
    <w:rsid w:val="00DF3F9A"/>
    <w:rsid w:val="00DF5208"/>
    <w:rsid w:val="00E03C48"/>
    <w:rsid w:val="00E071F5"/>
    <w:rsid w:val="00E10878"/>
    <w:rsid w:val="00E10C37"/>
    <w:rsid w:val="00E12C79"/>
    <w:rsid w:val="00E155D9"/>
    <w:rsid w:val="00E20E14"/>
    <w:rsid w:val="00E21309"/>
    <w:rsid w:val="00E268CA"/>
    <w:rsid w:val="00E273CD"/>
    <w:rsid w:val="00E31C3C"/>
    <w:rsid w:val="00E34424"/>
    <w:rsid w:val="00E35132"/>
    <w:rsid w:val="00E35D14"/>
    <w:rsid w:val="00E3756B"/>
    <w:rsid w:val="00E40127"/>
    <w:rsid w:val="00E513D9"/>
    <w:rsid w:val="00E53156"/>
    <w:rsid w:val="00E544A0"/>
    <w:rsid w:val="00E56AF8"/>
    <w:rsid w:val="00E61BB1"/>
    <w:rsid w:val="00E63215"/>
    <w:rsid w:val="00E65238"/>
    <w:rsid w:val="00E67715"/>
    <w:rsid w:val="00E67C9A"/>
    <w:rsid w:val="00E733FE"/>
    <w:rsid w:val="00E7575F"/>
    <w:rsid w:val="00E77432"/>
    <w:rsid w:val="00E80388"/>
    <w:rsid w:val="00E80F78"/>
    <w:rsid w:val="00E81555"/>
    <w:rsid w:val="00E83AA0"/>
    <w:rsid w:val="00E83D6F"/>
    <w:rsid w:val="00E8455D"/>
    <w:rsid w:val="00E863A3"/>
    <w:rsid w:val="00E90817"/>
    <w:rsid w:val="00E90D49"/>
    <w:rsid w:val="00E92BF8"/>
    <w:rsid w:val="00E97492"/>
    <w:rsid w:val="00EA3E31"/>
    <w:rsid w:val="00EA57D3"/>
    <w:rsid w:val="00EA5AEB"/>
    <w:rsid w:val="00EA5FF8"/>
    <w:rsid w:val="00EA6023"/>
    <w:rsid w:val="00EA7926"/>
    <w:rsid w:val="00EB0890"/>
    <w:rsid w:val="00EB17CF"/>
    <w:rsid w:val="00EB2625"/>
    <w:rsid w:val="00EB4651"/>
    <w:rsid w:val="00EB55F8"/>
    <w:rsid w:val="00EC09ED"/>
    <w:rsid w:val="00EC28F6"/>
    <w:rsid w:val="00EC4263"/>
    <w:rsid w:val="00EC4525"/>
    <w:rsid w:val="00EC5694"/>
    <w:rsid w:val="00EC6674"/>
    <w:rsid w:val="00ED1301"/>
    <w:rsid w:val="00ED1700"/>
    <w:rsid w:val="00ED72CA"/>
    <w:rsid w:val="00ED7A5E"/>
    <w:rsid w:val="00EE67FE"/>
    <w:rsid w:val="00EF1E7B"/>
    <w:rsid w:val="00EF538F"/>
    <w:rsid w:val="00EF68FD"/>
    <w:rsid w:val="00EF6F02"/>
    <w:rsid w:val="00F01833"/>
    <w:rsid w:val="00F049EF"/>
    <w:rsid w:val="00F04ACA"/>
    <w:rsid w:val="00F1233C"/>
    <w:rsid w:val="00F2286D"/>
    <w:rsid w:val="00F232AE"/>
    <w:rsid w:val="00F235B9"/>
    <w:rsid w:val="00F23982"/>
    <w:rsid w:val="00F2424C"/>
    <w:rsid w:val="00F24DFF"/>
    <w:rsid w:val="00F271F9"/>
    <w:rsid w:val="00F33EBD"/>
    <w:rsid w:val="00F354C8"/>
    <w:rsid w:val="00F379D4"/>
    <w:rsid w:val="00F42F04"/>
    <w:rsid w:val="00F46365"/>
    <w:rsid w:val="00F46791"/>
    <w:rsid w:val="00F508F4"/>
    <w:rsid w:val="00F50F96"/>
    <w:rsid w:val="00F51125"/>
    <w:rsid w:val="00F52258"/>
    <w:rsid w:val="00F52F3B"/>
    <w:rsid w:val="00F61C6F"/>
    <w:rsid w:val="00F66AC2"/>
    <w:rsid w:val="00F66D3F"/>
    <w:rsid w:val="00F74592"/>
    <w:rsid w:val="00F74ADA"/>
    <w:rsid w:val="00F76AAC"/>
    <w:rsid w:val="00F76D7B"/>
    <w:rsid w:val="00F80284"/>
    <w:rsid w:val="00F82972"/>
    <w:rsid w:val="00F83811"/>
    <w:rsid w:val="00F85862"/>
    <w:rsid w:val="00F93369"/>
    <w:rsid w:val="00F939BC"/>
    <w:rsid w:val="00F957C1"/>
    <w:rsid w:val="00F95BCA"/>
    <w:rsid w:val="00F97959"/>
    <w:rsid w:val="00FA0351"/>
    <w:rsid w:val="00FA0C41"/>
    <w:rsid w:val="00FA35BD"/>
    <w:rsid w:val="00FA6FCF"/>
    <w:rsid w:val="00FB1A89"/>
    <w:rsid w:val="00FB23DB"/>
    <w:rsid w:val="00FB3D0B"/>
    <w:rsid w:val="00FB4685"/>
    <w:rsid w:val="00FB592F"/>
    <w:rsid w:val="00FB6B08"/>
    <w:rsid w:val="00FB7DBC"/>
    <w:rsid w:val="00FC25F6"/>
    <w:rsid w:val="00FC62A5"/>
    <w:rsid w:val="00FD0DA5"/>
    <w:rsid w:val="00FD231A"/>
    <w:rsid w:val="00FD43B2"/>
    <w:rsid w:val="00FD6AA6"/>
    <w:rsid w:val="00FE1572"/>
    <w:rsid w:val="00FE2259"/>
    <w:rsid w:val="00FE4097"/>
    <w:rsid w:val="00FE4197"/>
    <w:rsid w:val="00FE47DA"/>
    <w:rsid w:val="00FE4EF8"/>
    <w:rsid w:val="00FE4F77"/>
    <w:rsid w:val="00FE53D4"/>
    <w:rsid w:val="00FF2AB3"/>
    <w:rsid w:val="00FF2C43"/>
    <w:rsid w:val="00FF3D10"/>
    <w:rsid w:val="00FF3FF3"/>
    <w:rsid w:val="00FF4175"/>
    <w:rsid w:val="00FF75DD"/>
    <w:rsid w:val="00FF7C8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BAE21"/>
  <w15:docId w15:val="{1BBA45B0-6C9B-844A-8315-CE663E28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F1"/>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qFormat/>
    <w:rsid w:val="00825C83"/>
    <w:pPr>
      <w:keepNext/>
      <w:spacing w:after="480"/>
      <w:outlineLvl w:val="0"/>
    </w:pPr>
    <w:rPr>
      <w:rFonts w:ascii="Arial" w:hAnsi="Arial"/>
      <w:b/>
      <w:color w:val="7030A0"/>
      <w:kern w:val="28"/>
      <w:sz w:val="44"/>
    </w:rPr>
  </w:style>
  <w:style w:type="paragraph" w:styleId="Heading2">
    <w:name w:val="heading 2"/>
    <w:basedOn w:val="Normal"/>
    <w:next w:val="Normal"/>
    <w:link w:val="Heading2Char"/>
    <w:qFormat/>
    <w:rsid w:val="005F70C4"/>
    <w:pPr>
      <w:keepNext/>
      <w:spacing w:before="240" w:after="60"/>
      <w:outlineLvl w:val="1"/>
    </w:pPr>
    <w:rPr>
      <w:rFonts w:ascii="Arial" w:hAnsi="Arial"/>
      <w:b/>
      <w:snapToGrid w:val="0"/>
      <w:color w:val="7030A0"/>
      <w:sz w:val="30"/>
    </w:rPr>
  </w:style>
  <w:style w:type="paragraph" w:styleId="Heading3">
    <w:name w:val="heading 3"/>
    <w:basedOn w:val="Normal"/>
    <w:next w:val="Normal"/>
    <w:link w:val="Heading3Char"/>
    <w:autoRedefine/>
    <w:qFormat/>
    <w:rsid w:val="00242216"/>
    <w:pPr>
      <w:keepNext/>
      <w:keepLines/>
      <w:spacing w:before="144" w:after="144"/>
      <w:outlineLvl w:val="2"/>
    </w:pPr>
    <w:rPr>
      <w:rFonts w:ascii="Arial Bold" w:hAnsi="Arial Bold"/>
      <w:bCs/>
      <w:color w:val="808080" w:themeColor="background1" w:themeShade="80"/>
      <w:sz w:val="24"/>
      <w:szCs w:val="24"/>
    </w:rPr>
  </w:style>
  <w:style w:type="paragraph" w:styleId="Heading4">
    <w:name w:val="heading 4"/>
    <w:basedOn w:val="Normal"/>
    <w:next w:val="Normal"/>
    <w:link w:val="Heading4Char"/>
    <w:autoRedefine/>
    <w:qFormat/>
    <w:rsid w:val="00A31BA5"/>
    <w:pPr>
      <w:keepNext/>
      <w:keepLines/>
      <w:spacing w:before="240" w:after="60"/>
      <w:outlineLvl w:val="3"/>
    </w:pPr>
    <w:rPr>
      <w:rFonts w:asciiTheme="minorHAnsi" w:hAnsiTheme="minorHAnsi" w:cstheme="majorBidi"/>
      <w:b/>
      <w:color w:val="000000" w:themeColor="text1"/>
      <w:sz w:val="24"/>
    </w:rPr>
  </w:style>
  <w:style w:type="paragraph" w:styleId="Heading5">
    <w:name w:val="heading 5"/>
    <w:basedOn w:val="Normal"/>
    <w:next w:val="Normal"/>
    <w:link w:val="Heading5Char"/>
    <w:autoRedefine/>
    <w:qFormat/>
    <w:rsid w:val="000459F7"/>
    <w:pPr>
      <w:keepNext/>
      <w:spacing w:before="240" w:after="60"/>
      <w:outlineLvl w:val="4"/>
    </w:pPr>
    <w:rPr>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5C83"/>
    <w:rPr>
      <w:rFonts w:ascii="Arial" w:eastAsia="Times New Roman" w:hAnsi="Arial" w:cs="Times New Roman"/>
      <w:b/>
      <w:color w:val="7030A0"/>
      <w:kern w:val="28"/>
      <w:sz w:val="44"/>
      <w:szCs w:val="20"/>
    </w:rPr>
  </w:style>
  <w:style w:type="character" w:customStyle="1" w:styleId="Heading2Char">
    <w:name w:val="Heading 2 Char"/>
    <w:basedOn w:val="DefaultParagraphFont"/>
    <w:link w:val="Heading2"/>
    <w:rsid w:val="005F70C4"/>
    <w:rPr>
      <w:rFonts w:ascii="Arial" w:eastAsia="Times New Roman" w:hAnsi="Arial" w:cs="Times New Roman"/>
      <w:b/>
      <w:snapToGrid w:val="0"/>
      <w:color w:val="7030A0"/>
      <w:sz w:val="30"/>
      <w:szCs w:val="20"/>
    </w:rPr>
  </w:style>
  <w:style w:type="character" w:customStyle="1" w:styleId="Heading3Char">
    <w:name w:val="Heading 3 Char"/>
    <w:basedOn w:val="DefaultParagraphFont"/>
    <w:link w:val="Heading3"/>
    <w:rsid w:val="00242216"/>
    <w:rPr>
      <w:rFonts w:ascii="Arial Bold" w:eastAsia="Times New Roman" w:hAnsi="Arial Bold" w:cs="Times New Roman"/>
      <w:bCs/>
      <w:color w:val="808080" w:themeColor="background1" w:themeShade="80"/>
      <w:sz w:val="24"/>
      <w:szCs w:val="24"/>
    </w:rPr>
  </w:style>
  <w:style w:type="character" w:customStyle="1" w:styleId="Heading4Char">
    <w:name w:val="Heading 4 Char"/>
    <w:basedOn w:val="DefaultParagraphFont"/>
    <w:link w:val="Heading4"/>
    <w:rsid w:val="00A31BA5"/>
    <w:rPr>
      <w:rFonts w:eastAsia="Times New Roman" w:cstheme="majorBidi"/>
      <w:b/>
      <w:color w:val="000000" w:themeColor="text1"/>
      <w:sz w:val="24"/>
      <w:szCs w:val="20"/>
    </w:rPr>
  </w:style>
  <w:style w:type="character" w:customStyle="1" w:styleId="Heading5Char">
    <w:name w:val="Heading 5 Char"/>
    <w:basedOn w:val="DefaultParagraphFont"/>
    <w:link w:val="Heading5"/>
    <w:rsid w:val="000459F7"/>
    <w:rPr>
      <w:rFonts w:ascii="Calibri" w:eastAsia="Times New Roman" w:hAnsi="Calibri" w:cs="Times New Roman"/>
      <w:b/>
      <w:i/>
      <w:color w:val="000000" w:themeColor="text1"/>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rsid w:val="004D749A"/>
    <w:pPr>
      <w:tabs>
        <w:tab w:val="right" w:pos="567"/>
        <w:tab w:val="right" w:pos="2835"/>
        <w:tab w:val="right" w:pos="3969"/>
      </w:tabs>
      <w:ind w:left="142" w:right="142"/>
    </w:pPr>
    <w:rPr>
      <w:color w:val="FFFFFF" w:themeColor="background1"/>
      <w:sz w:val="20"/>
    </w:rPr>
  </w:style>
  <w:style w:type="character" w:customStyle="1" w:styleId="FooterChar">
    <w:name w:val="Footer Char"/>
    <w:basedOn w:val="DefaultParagraphFont"/>
    <w:link w:val="Footer"/>
    <w:rsid w:val="004D749A"/>
    <w:rPr>
      <w:rFonts w:ascii="Calibri" w:eastAsia="Times New Roman" w:hAnsi="Calibri" w:cs="Times New Roman"/>
      <w:color w:val="FFFFFF" w:themeColor="background1"/>
      <w:sz w:val="20"/>
      <w:szCs w:val="20"/>
    </w:rPr>
  </w:style>
  <w:style w:type="paragraph" w:customStyle="1" w:styleId="BodyText1">
    <w:name w:val="Body Text1"/>
    <w:basedOn w:val="Normal"/>
    <w:link w:val="BodytextChar"/>
    <w:qFormat/>
    <w:rsid w:val="00911A17"/>
  </w:style>
  <w:style w:type="paragraph" w:customStyle="1" w:styleId="bullet10">
    <w:name w:val="bullet 1"/>
    <w:basedOn w:val="BodyText"/>
    <w:link w:val="bullet1Char"/>
    <w:qFormat/>
    <w:rsid w:val="00657B12"/>
    <w:pPr>
      <w:numPr>
        <w:numId w:val="3"/>
      </w:numPr>
      <w:spacing w:before="60" w:after="60"/>
      <w:ind w:left="357" w:hanging="357"/>
    </w:pPr>
  </w:style>
  <w:style w:type="character" w:customStyle="1" w:styleId="bullet1Char">
    <w:name w:val="bullet 1 Char"/>
    <w:basedOn w:val="DefaultParagraphFont"/>
    <w:link w:val="bullet10"/>
    <w:rsid w:val="00657B12"/>
    <w:rPr>
      <w:rFonts w:ascii="Calibri" w:eastAsia="Times New Roman" w:hAnsi="Calibri" w:cs="Times New Roman"/>
      <w:szCs w:val="20"/>
    </w:rPr>
  </w:style>
  <w:style w:type="paragraph" w:customStyle="1" w:styleId="note">
    <w:name w:val="note"/>
    <w:basedOn w:val="NoteHeading"/>
    <w:link w:val="noteChar"/>
    <w:qFormat/>
    <w:rsid w:val="00183FC6"/>
    <w:pPr>
      <w:keepNext/>
      <w:spacing w:before="120"/>
    </w:pPr>
    <w:rPr>
      <w:bCs/>
      <w:sz w:val="18"/>
      <w:szCs w:val="16"/>
    </w:rPr>
  </w:style>
  <w:style w:type="character" w:customStyle="1" w:styleId="noteChar">
    <w:name w:val="note Char"/>
    <w:link w:val="note"/>
    <w:rsid w:val="00183FC6"/>
    <w:rPr>
      <w:rFonts w:ascii="Calibri" w:eastAsia="Times New Roman" w:hAnsi="Calibri" w:cs="Times New Roman"/>
      <w:bCs/>
      <w:sz w:val="18"/>
      <w:szCs w:val="16"/>
    </w:rPr>
  </w:style>
  <w:style w:type="paragraph" w:customStyle="1" w:styleId="bullet20">
    <w:name w:val="bullet 2"/>
    <w:basedOn w:val="bullet10"/>
    <w:link w:val="bullet2Char"/>
    <w:qFormat/>
    <w:rsid w:val="009D2444"/>
    <w:pPr>
      <w:numPr>
        <w:numId w:val="4"/>
      </w:numPr>
    </w:pPr>
  </w:style>
  <w:style w:type="character" w:customStyle="1" w:styleId="bullet2Char">
    <w:name w:val="bullet 2 Char"/>
    <w:basedOn w:val="bullet1Char"/>
    <w:link w:val="bullet20"/>
    <w:rsid w:val="009D2444"/>
    <w:rPr>
      <w:rFonts w:ascii="Calibri" w:eastAsia="Times New Roman" w:hAnsi="Calibri" w:cs="Times New Roman"/>
      <w:szCs w:val="20"/>
    </w:rPr>
  </w:style>
  <w:style w:type="paragraph" w:customStyle="1" w:styleId="Tablefigures">
    <w:name w:val="Table figures"/>
    <w:basedOn w:val="Tabletext"/>
    <w:link w:val="TablefiguresChar"/>
    <w:autoRedefine/>
    <w:qFormat/>
    <w:rsid w:val="00EC5694"/>
    <w:pPr>
      <w:jc w:val="right"/>
    </w:pPr>
    <w:rPr>
      <w:bCs/>
    </w:rPr>
  </w:style>
  <w:style w:type="paragraph" w:customStyle="1" w:styleId="Tabletext">
    <w:name w:val="Table text"/>
    <w:basedOn w:val="Normal"/>
    <w:link w:val="TabletextChar"/>
    <w:autoRedefine/>
    <w:qFormat/>
    <w:rsid w:val="00B83F53"/>
    <w:pPr>
      <w:spacing w:before="60" w:after="60"/>
    </w:pPr>
    <w:rPr>
      <w:sz w:val="20"/>
      <w:lang w:eastAsia="en-AU"/>
    </w:rPr>
  </w:style>
  <w:style w:type="character" w:customStyle="1" w:styleId="TablefiguresChar">
    <w:name w:val="Table figures Char"/>
    <w:basedOn w:val="DefaultParagraphFont"/>
    <w:link w:val="Tablefigures"/>
    <w:rsid w:val="00EC5694"/>
    <w:rPr>
      <w:rFonts w:ascii="Calibri" w:eastAsia="Times New Roman" w:hAnsi="Calibri" w:cs="Times New Roman"/>
      <w:sz w:val="20"/>
      <w:szCs w:val="20"/>
      <w:lang w:eastAsia="en-AU"/>
    </w:rPr>
  </w:style>
  <w:style w:type="character" w:customStyle="1" w:styleId="TabletextChar">
    <w:name w:val="Table text Char"/>
    <w:basedOn w:val="DefaultParagraphFont"/>
    <w:link w:val="Tabletext"/>
    <w:rsid w:val="00B83F53"/>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numPr>
        <w:numId w:val="1"/>
      </w:numPr>
      <w:spacing w:before="0" w:after="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5F70C4"/>
    <w:pPr>
      <w:keepNext/>
      <w:spacing w:before="240" w:after="120"/>
    </w:pPr>
    <w:rPr>
      <w:b/>
      <w:bCs/>
      <w:i w:val="0"/>
      <w:iCs w:val="0"/>
      <w:color w:val="7030A0"/>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Normal">
    <w:name w:val="Table_heading_Normal"/>
    <w:basedOn w:val="TableFiguresheading"/>
    <w:qFormat/>
    <w:rsid w:val="00BD7ADC"/>
    <w:pPr>
      <w:spacing w:before="60" w:after="60" w:line="240" w:lineRule="auto"/>
      <w:jc w:val="left"/>
    </w:pPr>
    <w:rPr>
      <w:b w:val="0"/>
      <w:bCs/>
      <w:sz w:val="22"/>
      <w:szCs w:val="22"/>
      <w:lang w:eastAsia="en-AU"/>
    </w:rPr>
  </w:style>
  <w:style w:type="table" w:customStyle="1" w:styleId="ARTableFigures">
    <w:name w:val="AR_Table_Figures"/>
    <w:basedOn w:val="ARTableText"/>
    <w:uiPriority w:val="99"/>
    <w:qFormat/>
    <w:rsid w:val="00EC5694"/>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paragraph" w:customStyle="1" w:styleId="bullet30">
    <w:name w:val="bullet 3"/>
    <w:basedOn w:val="bullet20"/>
    <w:qFormat/>
    <w:rsid w:val="009D2444"/>
    <w:pPr>
      <w:numPr>
        <w:numId w:val="2"/>
      </w:numPr>
    </w:pPr>
  </w:style>
  <w:style w:type="paragraph" w:customStyle="1" w:styleId="IntroParagraph">
    <w:name w:val="Intro Paragraph"/>
    <w:basedOn w:val="BodyText1"/>
    <w:link w:val="IntroParagraphChar"/>
    <w:qFormat/>
    <w:rsid w:val="005F70C4"/>
    <w:pPr>
      <w:spacing w:before="300" w:after="300"/>
    </w:pPr>
    <w:rPr>
      <w:color w:val="7030A0"/>
      <w:sz w:val="26"/>
    </w:rPr>
  </w:style>
  <w:style w:type="character" w:customStyle="1" w:styleId="BodytextChar">
    <w:name w:val="Body text Char"/>
    <w:basedOn w:val="DefaultParagraphFont"/>
    <w:link w:val="BodyText1"/>
    <w:rsid w:val="00911A17"/>
    <w:rPr>
      <w:rFonts w:ascii="Calibri" w:eastAsia="Times New Roman" w:hAnsi="Calibri" w:cs="Times New Roman"/>
      <w:szCs w:val="20"/>
    </w:rPr>
  </w:style>
  <w:style w:type="character" w:customStyle="1" w:styleId="IntroParagraphChar">
    <w:name w:val="Intro Paragraph Char"/>
    <w:basedOn w:val="BodytextChar"/>
    <w:link w:val="IntroParagraph"/>
    <w:rsid w:val="005F70C4"/>
    <w:rPr>
      <w:rFonts w:ascii="Calibri" w:eastAsia="Times New Roman" w:hAnsi="Calibri" w:cs="Times New Roman"/>
      <w:color w:val="7030A0"/>
      <w:sz w:val="26"/>
      <w:szCs w:val="20"/>
    </w:rPr>
  </w:style>
  <w:style w:type="paragraph" w:styleId="BodyText">
    <w:name w:val="Body Text"/>
    <w:basedOn w:val="Normal"/>
    <w:link w:val="BodyTextChar0"/>
    <w:uiPriority w:val="99"/>
    <w:semiHidden/>
    <w:unhideWhenUsed/>
    <w:rsid w:val="00EC5694"/>
    <w:pPr>
      <w:spacing w:after="120"/>
    </w:pPr>
  </w:style>
  <w:style w:type="character" w:customStyle="1" w:styleId="BodyTextChar0">
    <w:name w:val="Body Text Char"/>
    <w:basedOn w:val="DefaultParagraphFont"/>
    <w:link w:val="BodyText"/>
    <w:uiPriority w:val="99"/>
    <w:semiHidden/>
    <w:rsid w:val="00EC5694"/>
    <w:rPr>
      <w:rFonts w:ascii="Calibri" w:eastAsia="Times New Roman" w:hAnsi="Calibri" w:cs="Times New Roman"/>
      <w:szCs w:val="20"/>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4546A" w:themeColor="text2"/>
      <w:sz w:val="18"/>
      <w:szCs w:val="18"/>
    </w:rPr>
  </w:style>
  <w:style w:type="character" w:styleId="Hyperlink">
    <w:name w:val="Hyperlink"/>
    <w:basedOn w:val="DefaultParagraphFont"/>
    <w:uiPriority w:val="99"/>
    <w:unhideWhenUsed/>
    <w:rsid w:val="00EC5694"/>
    <w:rPr>
      <w:color w:val="0563C1" w:themeColor="hyperlink"/>
      <w:u w:val="single"/>
    </w:rPr>
  </w:style>
  <w:style w:type="paragraph" w:styleId="ListParagraph">
    <w:name w:val="List Paragraph"/>
    <w:aliases w:val="standard lewis,Recommendation,List Paragraph1,List Paragraph11,AR bullet 1,Bullet point,List Paragraph111,L,F5 List Paragraph,Dot pt,CV text,Medium Grid 1 - Accent 21,Numbered Paragraph,List Paragraph2,NFP GP Bulleted List"/>
    <w:basedOn w:val="Normal"/>
    <w:link w:val="ListParagraphChar"/>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uiPriority w:val="39"/>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2"/>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22"/>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3"/>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3"/>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8F4C1C"/>
    <w:pPr>
      <w:pBdr>
        <w:top w:val="single" w:sz="4" w:space="14" w:color="DEEAF6" w:themeColor="accent1" w:themeTint="33"/>
        <w:left w:val="single" w:sz="4" w:space="14" w:color="DEEAF6" w:themeColor="accent1" w:themeTint="33"/>
        <w:bottom w:val="single" w:sz="4" w:space="14" w:color="DEEAF6" w:themeColor="accent1" w:themeTint="33"/>
        <w:right w:val="single" w:sz="4" w:space="14" w:color="DEEAF6" w:themeColor="accent1" w:themeTint="33"/>
      </w:pBdr>
      <w:shd w:val="clear" w:color="auto" w:fill="DEEAF6" w:themeFill="accent1" w:themeFillTint="33"/>
      <w:spacing w:before="120" w:after="60"/>
      <w:ind w:left="284" w:right="284"/>
    </w:pPr>
    <w:rPr>
      <w:rFonts w:asciiTheme="minorHAnsi" w:eastAsiaTheme="minorHAnsi" w:hAnsiTheme="minorHAnsi" w:cstheme="minorBidi"/>
      <w:color w:val="000000" w:themeColor="text1"/>
      <w:szCs w:val="22"/>
    </w:rPr>
  </w:style>
  <w:style w:type="numbering" w:customStyle="1" w:styleId="KCBullets">
    <w:name w:val="KC Bullets"/>
    <w:uiPriority w:val="99"/>
    <w:rsid w:val="00430784"/>
    <w:pPr>
      <w:numPr>
        <w:numId w:val="5"/>
      </w:numPr>
    </w:pPr>
  </w:style>
  <w:style w:type="paragraph" w:customStyle="1" w:styleId="Bullet1">
    <w:name w:val="Bullet 1"/>
    <w:basedOn w:val="Normal"/>
    <w:uiPriority w:val="2"/>
    <w:qFormat/>
    <w:rsid w:val="00430784"/>
    <w:pPr>
      <w:numPr>
        <w:numId w:val="6"/>
      </w:numPr>
      <w:spacing w:before="120" w:after="120"/>
    </w:pPr>
    <w:rPr>
      <w:rFonts w:asciiTheme="minorHAnsi" w:eastAsiaTheme="minorHAnsi" w:hAnsiTheme="minorHAnsi" w:cstheme="minorBidi"/>
      <w:color w:val="000000" w:themeColor="text1"/>
      <w:sz w:val="20"/>
    </w:rPr>
  </w:style>
  <w:style w:type="paragraph" w:customStyle="1" w:styleId="Bullet2">
    <w:name w:val="Bullet 2"/>
    <w:basedOn w:val="Normal"/>
    <w:uiPriority w:val="2"/>
    <w:qFormat/>
    <w:rsid w:val="00430784"/>
    <w:pPr>
      <w:numPr>
        <w:ilvl w:val="1"/>
        <w:numId w:val="6"/>
      </w:numPr>
      <w:spacing w:before="120" w:after="120"/>
    </w:pPr>
    <w:rPr>
      <w:rFonts w:asciiTheme="minorHAnsi" w:eastAsiaTheme="minorHAnsi" w:hAnsiTheme="minorHAnsi" w:cstheme="minorBidi"/>
      <w:color w:val="000000" w:themeColor="text1"/>
      <w:sz w:val="20"/>
    </w:rPr>
  </w:style>
  <w:style w:type="paragraph" w:customStyle="1" w:styleId="Bullet3">
    <w:name w:val="Bullet 3"/>
    <w:basedOn w:val="Normal"/>
    <w:qFormat/>
    <w:rsid w:val="00430784"/>
    <w:pPr>
      <w:numPr>
        <w:ilvl w:val="2"/>
        <w:numId w:val="6"/>
      </w:numPr>
      <w:spacing w:before="120" w:after="120"/>
    </w:pPr>
    <w:rPr>
      <w:rFonts w:asciiTheme="minorHAnsi" w:eastAsiaTheme="minorHAnsi" w:hAnsiTheme="minorHAnsi" w:cstheme="minorBidi"/>
      <w:color w:val="000000" w:themeColor="text1"/>
      <w:sz w:val="20"/>
    </w:rPr>
  </w:style>
  <w:style w:type="paragraph" w:customStyle="1" w:styleId="bulletalpha">
    <w:name w:val="bullet alpha"/>
    <w:basedOn w:val="bullet10"/>
    <w:qFormat/>
    <w:rsid w:val="00E63215"/>
    <w:pPr>
      <w:numPr>
        <w:numId w:val="7"/>
      </w:numPr>
    </w:pPr>
    <w:rPr>
      <w:szCs w:val="22"/>
      <w:lang w:val="en"/>
    </w:rPr>
  </w:style>
  <w:style w:type="paragraph" w:customStyle="1" w:styleId="Bulletroman">
    <w:name w:val="Bullet roman"/>
    <w:basedOn w:val="bulletalpha"/>
    <w:qFormat/>
    <w:rsid w:val="00430784"/>
    <w:pPr>
      <w:numPr>
        <w:numId w:val="8"/>
      </w:numPr>
    </w:pPr>
  </w:style>
  <w:style w:type="paragraph" w:customStyle="1" w:styleId="Boxed1Bullet">
    <w:name w:val="Boxed 1 Bullet"/>
    <w:basedOn w:val="Boxed1Text"/>
    <w:uiPriority w:val="30"/>
    <w:qFormat/>
    <w:rsid w:val="00430784"/>
    <w:pPr>
      <w:numPr>
        <w:numId w:val="9"/>
      </w:numPr>
    </w:pPr>
  </w:style>
  <w:style w:type="paragraph" w:customStyle="1" w:styleId="Boxed2Bullet">
    <w:name w:val="Boxed 2 Bullet"/>
    <w:basedOn w:val="Normal"/>
    <w:uiPriority w:val="32"/>
    <w:qFormat/>
    <w:rsid w:val="00430784"/>
    <w:pPr>
      <w:numPr>
        <w:ilvl w:val="1"/>
        <w:numId w:val="9"/>
      </w:numPr>
      <w:pBdr>
        <w:top w:val="single" w:sz="4" w:space="14" w:color="5B9BD5" w:themeColor="accent1"/>
        <w:left w:val="single" w:sz="4" w:space="14" w:color="5B9BD5" w:themeColor="accent1"/>
        <w:bottom w:val="single" w:sz="4" w:space="14" w:color="5B9BD5" w:themeColor="accent1"/>
        <w:right w:val="single" w:sz="4" w:space="14" w:color="5B9BD5" w:themeColor="accent1"/>
      </w:pBdr>
      <w:spacing w:before="120" w:after="60" w:line="240" w:lineRule="atLeast"/>
      <w:ind w:right="284"/>
    </w:pPr>
    <w:rPr>
      <w:rFonts w:asciiTheme="minorHAnsi" w:eastAsiaTheme="minorHAnsi" w:hAnsiTheme="minorHAnsi" w:cstheme="minorBidi"/>
      <w:color w:val="000000" w:themeColor="text1"/>
      <w:sz w:val="20"/>
    </w:rPr>
  </w:style>
  <w:style w:type="numbering" w:customStyle="1" w:styleId="BoxedBullets">
    <w:name w:val="Boxed Bullets"/>
    <w:uiPriority w:val="99"/>
    <w:rsid w:val="00430784"/>
    <w:pPr>
      <w:numPr>
        <w:numId w:val="9"/>
      </w:numPr>
    </w:pPr>
  </w:style>
  <w:style w:type="character" w:styleId="IntenseEmphasis">
    <w:name w:val="Intense Emphasis"/>
    <w:basedOn w:val="DefaultParagraphFont"/>
    <w:uiPriority w:val="33"/>
    <w:qFormat/>
    <w:rsid w:val="00430784"/>
    <w:rPr>
      <w:b/>
      <w:i/>
      <w:iCs/>
      <w:color w:val="000000" w:themeColor="text1"/>
    </w:rPr>
  </w:style>
  <w:style w:type="paragraph" w:customStyle="1" w:styleId="NormalIndent5mm">
    <w:name w:val="Normal Indent 5mm"/>
    <w:basedOn w:val="Normal"/>
    <w:qFormat/>
    <w:rsid w:val="00B514E3"/>
    <w:pPr>
      <w:spacing w:before="120" w:after="120" w:line="240" w:lineRule="auto"/>
      <w:ind w:left="284"/>
    </w:pPr>
    <w:rPr>
      <w:rFonts w:asciiTheme="minorHAnsi" w:eastAsiaTheme="minorHAnsi" w:hAnsiTheme="minorHAnsi" w:cstheme="minorBidi"/>
      <w:color w:val="000000" w:themeColor="text1"/>
      <w:sz w:val="20"/>
    </w:rPr>
  </w:style>
  <w:style w:type="character" w:styleId="Strong">
    <w:name w:val="Strong"/>
    <w:basedOn w:val="DefaultParagraphFont"/>
    <w:uiPriority w:val="22"/>
    <w:qFormat/>
    <w:rsid w:val="001F5A1E"/>
    <w:rPr>
      <w:b/>
      <w:bCs/>
    </w:rPr>
  </w:style>
  <w:style w:type="paragraph" w:customStyle="1" w:styleId="Boxed1Heading">
    <w:name w:val="Boxed 1 Heading"/>
    <w:basedOn w:val="Boxed1Text"/>
    <w:uiPriority w:val="29"/>
    <w:qFormat/>
    <w:rsid w:val="00495C6A"/>
    <w:pPr>
      <w:keepNext/>
      <w:spacing w:line="240" w:lineRule="atLeast"/>
    </w:pPr>
    <w:rPr>
      <w:b/>
      <w:szCs w:val="20"/>
    </w:rPr>
  </w:style>
  <w:style w:type="numbering" w:customStyle="1" w:styleId="FigureNumbers">
    <w:name w:val="Figure Numbers"/>
    <w:uiPriority w:val="99"/>
    <w:rsid w:val="00495C6A"/>
    <w:pPr>
      <w:numPr>
        <w:numId w:val="10"/>
      </w:numPr>
    </w:pPr>
  </w:style>
  <w:style w:type="paragraph" w:customStyle="1" w:styleId="FigureTitle">
    <w:name w:val="Figure Title"/>
    <w:basedOn w:val="Normal"/>
    <w:uiPriority w:val="12"/>
    <w:qFormat/>
    <w:rsid w:val="00495C6A"/>
    <w:pPr>
      <w:keepNext/>
      <w:numPr>
        <w:numId w:val="11"/>
      </w:numPr>
      <w:spacing w:before="240" w:after="120" w:line="240" w:lineRule="auto"/>
    </w:pPr>
    <w:rPr>
      <w:rFonts w:asciiTheme="majorHAnsi" w:eastAsiaTheme="minorHAnsi" w:hAnsiTheme="majorHAnsi" w:cstheme="minorBidi"/>
      <w:color w:val="000000" w:themeColor="text1"/>
      <w:sz w:val="20"/>
    </w:rPr>
  </w:style>
  <w:style w:type="character" w:customStyle="1" w:styleId="heading10">
    <w:name w:val="heading1"/>
    <w:basedOn w:val="DefaultParagraphFont"/>
    <w:rsid w:val="007811EC"/>
    <w:rPr>
      <w:rFonts w:ascii="Calibri" w:hAnsi="Calibri" w:cs="Calibri" w:hint="default"/>
      <w:b/>
      <w:bCs/>
      <w:i w:val="0"/>
      <w:iCs w:val="0"/>
      <w:color w:val="000000"/>
    </w:rPr>
  </w:style>
  <w:style w:type="paragraph" w:customStyle="1" w:styleId="AppendixNumbered">
    <w:name w:val="Appendix Numbered"/>
    <w:basedOn w:val="Heading2"/>
    <w:uiPriority w:val="11"/>
    <w:qFormat/>
    <w:rsid w:val="00C45989"/>
    <w:pPr>
      <w:keepLines/>
      <w:pageBreakBefore/>
      <w:numPr>
        <w:numId w:val="15"/>
      </w:numPr>
      <w:spacing w:before="360" w:after="120" w:line="240" w:lineRule="auto"/>
    </w:pPr>
    <w:rPr>
      <w:rFonts w:asciiTheme="majorHAnsi" w:eastAsiaTheme="majorEastAsia" w:hAnsiTheme="majorHAnsi" w:cstheme="majorBidi"/>
      <w:snapToGrid/>
      <w:color w:val="5B9BD5" w:themeColor="accent1"/>
      <w:szCs w:val="26"/>
    </w:rPr>
  </w:style>
  <w:style w:type="numbering" w:customStyle="1" w:styleId="AppendixNumbers">
    <w:name w:val="Appendix Numbers"/>
    <w:uiPriority w:val="99"/>
    <w:rsid w:val="00C45989"/>
    <w:pPr>
      <w:numPr>
        <w:numId w:val="12"/>
      </w:numPr>
    </w:pPr>
  </w:style>
  <w:style w:type="table" w:customStyle="1" w:styleId="DefaultTable1">
    <w:name w:val="Default Table 1"/>
    <w:basedOn w:val="GridTable5Dark-Accent1"/>
    <w:uiPriority w:val="99"/>
    <w:rsid w:val="00C45989"/>
    <w:pPr>
      <w:spacing w:before="60" w:after="60"/>
    </w:pPr>
    <w:rPr>
      <w:color w:val="000000" w:themeColor="text1"/>
      <w:sz w:val="18"/>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DEEAF6" w:themeFill="accent1" w:themeFillTint="33"/>
      </w:tcPr>
    </w:tblStylePr>
    <w:tblStylePr w:type="band2Vert">
      <w:tblPr/>
      <w:tcPr>
        <w:shd w:val="clear" w:color="auto" w:fill="BDD6EE" w:themeFill="accent1" w:themeFillTint="66"/>
      </w:tcPr>
    </w:tblStylePr>
    <w:tblStylePr w:type="band1Horz">
      <w:tblPr/>
      <w:tcPr>
        <w:shd w:val="clear" w:color="auto" w:fill="DEEAF6" w:themeFill="accent1" w:themeFillTint="33"/>
      </w:tcPr>
    </w:tblStylePr>
    <w:tblStylePr w:type="band2Horz">
      <w:tblPr/>
      <w:tcPr>
        <w:shd w:val="clear" w:color="auto" w:fill="BDD6EE" w:themeFill="accent1" w:themeFillTint="66"/>
      </w:tcPr>
    </w:tblStylePr>
  </w:style>
  <w:style w:type="numbering" w:customStyle="1" w:styleId="TableNumbers">
    <w:name w:val="Table Numbers"/>
    <w:uiPriority w:val="99"/>
    <w:rsid w:val="00C45989"/>
    <w:pPr>
      <w:numPr>
        <w:numId w:val="13"/>
      </w:numPr>
    </w:pPr>
  </w:style>
  <w:style w:type="paragraph" w:customStyle="1" w:styleId="TableTitle">
    <w:name w:val="Table Title"/>
    <w:basedOn w:val="FigureTitle"/>
    <w:uiPriority w:val="12"/>
    <w:qFormat/>
    <w:rsid w:val="00C45989"/>
    <w:pPr>
      <w:numPr>
        <w:numId w:val="14"/>
      </w:numPr>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FollowedHyperlink">
    <w:name w:val="FollowedHyperlink"/>
    <w:basedOn w:val="DefaultParagraphFont"/>
    <w:uiPriority w:val="99"/>
    <w:semiHidden/>
    <w:unhideWhenUsed/>
    <w:rsid w:val="005331E2"/>
    <w:rPr>
      <w:color w:val="954F72" w:themeColor="followedHyperlink"/>
      <w:u w:val="single"/>
    </w:rPr>
  </w:style>
  <w:style w:type="character" w:styleId="UnresolvedMention">
    <w:name w:val="Unresolved Mention"/>
    <w:basedOn w:val="DefaultParagraphFont"/>
    <w:uiPriority w:val="99"/>
    <w:semiHidden/>
    <w:unhideWhenUsed/>
    <w:rsid w:val="005331E2"/>
    <w:rPr>
      <w:color w:val="605E5C"/>
      <w:shd w:val="clear" w:color="auto" w:fill="E1DFDD"/>
    </w:rPr>
  </w:style>
  <w:style w:type="paragraph" w:customStyle="1" w:styleId="bulletnumbers">
    <w:name w:val="bullet numbers"/>
    <w:basedOn w:val="Normal"/>
    <w:qFormat/>
    <w:rsid w:val="00C23AE3"/>
    <w:pPr>
      <w:numPr>
        <w:numId w:val="16"/>
      </w:numPr>
      <w:spacing w:before="30" w:after="30"/>
      <w:ind w:left="357" w:hanging="357"/>
    </w:pPr>
    <w:rPr>
      <w:rFonts w:asciiTheme="minorHAnsi" w:eastAsiaTheme="minorHAnsi" w:hAnsiTheme="minorHAnsi"/>
      <w:szCs w:val="22"/>
    </w:rPr>
  </w:style>
  <w:style w:type="paragraph" w:customStyle="1" w:styleId="Directoratename">
    <w:name w:val="Directorate name"/>
    <w:basedOn w:val="Normal"/>
    <w:qFormat/>
    <w:rsid w:val="008F4C1C"/>
    <w:rPr>
      <w:b/>
      <w:bCs/>
      <w:color w:val="7030A0"/>
      <w:sz w:val="28"/>
      <w:szCs w:val="28"/>
    </w:rPr>
  </w:style>
  <w:style w:type="paragraph" w:styleId="FootnoteText">
    <w:name w:val="footnote text"/>
    <w:basedOn w:val="Normal"/>
    <w:link w:val="FootnoteTextChar"/>
    <w:uiPriority w:val="99"/>
    <w:semiHidden/>
    <w:unhideWhenUsed/>
    <w:rsid w:val="001723F7"/>
    <w:pPr>
      <w:spacing w:before="0" w:after="0" w:line="240" w:lineRule="auto"/>
    </w:pPr>
    <w:rPr>
      <w:sz w:val="20"/>
    </w:rPr>
  </w:style>
  <w:style w:type="character" w:customStyle="1" w:styleId="FootnoteTextChar">
    <w:name w:val="Footnote Text Char"/>
    <w:basedOn w:val="DefaultParagraphFont"/>
    <w:link w:val="FootnoteText"/>
    <w:uiPriority w:val="99"/>
    <w:semiHidden/>
    <w:rsid w:val="001723F7"/>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1723F7"/>
    <w:rPr>
      <w:vertAlign w:val="superscript"/>
    </w:rPr>
  </w:style>
  <w:style w:type="character" w:customStyle="1" w:styleId="ListParagraphChar">
    <w:name w:val="List Paragraph Char"/>
    <w:aliases w:val="standard lewis Char,Recommendation Char,List Paragraph1 Char,List Paragraph11 Char,AR bullet 1 Char,Bullet point Char,List Paragraph111 Char,L Char,F5 List Paragraph Char,Dot pt Char,CV text Char,Medium Grid 1 - Accent 21 Char"/>
    <w:link w:val="ListParagraph"/>
    <w:uiPriority w:val="34"/>
    <w:rsid w:val="001436B3"/>
    <w:rPr>
      <w:rFonts w:ascii="Calibri" w:eastAsia="Times New Roman" w:hAnsi="Calibri" w:cs="Times New Roman"/>
      <w:szCs w:val="20"/>
    </w:rPr>
  </w:style>
  <w:style w:type="paragraph" w:styleId="ListNumber">
    <w:name w:val="List Number"/>
    <w:basedOn w:val="Normal"/>
    <w:rsid w:val="001436B3"/>
    <w:pPr>
      <w:numPr>
        <w:numId w:val="18"/>
      </w:numPr>
      <w:spacing w:line="240" w:lineRule="auto"/>
    </w:pPr>
  </w:style>
  <w:style w:type="character" w:styleId="CommentReference">
    <w:name w:val="annotation reference"/>
    <w:basedOn w:val="DefaultParagraphFont"/>
    <w:uiPriority w:val="99"/>
    <w:semiHidden/>
    <w:unhideWhenUsed/>
    <w:rsid w:val="00C51F72"/>
    <w:rPr>
      <w:sz w:val="16"/>
      <w:szCs w:val="16"/>
    </w:rPr>
  </w:style>
  <w:style w:type="paragraph" w:styleId="CommentText">
    <w:name w:val="annotation text"/>
    <w:basedOn w:val="Normal"/>
    <w:link w:val="CommentTextChar"/>
    <w:uiPriority w:val="99"/>
    <w:unhideWhenUsed/>
    <w:rsid w:val="00C51F72"/>
    <w:pPr>
      <w:spacing w:line="240" w:lineRule="auto"/>
    </w:pPr>
    <w:rPr>
      <w:sz w:val="20"/>
    </w:rPr>
  </w:style>
  <w:style w:type="character" w:customStyle="1" w:styleId="CommentTextChar">
    <w:name w:val="Comment Text Char"/>
    <w:basedOn w:val="DefaultParagraphFont"/>
    <w:link w:val="CommentText"/>
    <w:uiPriority w:val="99"/>
    <w:rsid w:val="00C51F7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51F72"/>
    <w:rPr>
      <w:b/>
      <w:bCs/>
    </w:rPr>
  </w:style>
  <w:style w:type="character" w:customStyle="1" w:styleId="CommentSubjectChar">
    <w:name w:val="Comment Subject Char"/>
    <w:basedOn w:val="CommentTextChar"/>
    <w:link w:val="CommentSubject"/>
    <w:uiPriority w:val="99"/>
    <w:semiHidden/>
    <w:rsid w:val="00C51F72"/>
    <w:rPr>
      <w:rFonts w:ascii="Calibri" w:eastAsia="Times New Roman" w:hAnsi="Calibri" w:cs="Times New Roman"/>
      <w:b/>
      <w:bCs/>
      <w:sz w:val="20"/>
      <w:szCs w:val="20"/>
    </w:rPr>
  </w:style>
  <w:style w:type="paragraph" w:styleId="TOCHeading">
    <w:name w:val="TOC Heading"/>
    <w:basedOn w:val="Heading1"/>
    <w:next w:val="Normal"/>
    <w:uiPriority w:val="39"/>
    <w:unhideWhenUsed/>
    <w:qFormat/>
    <w:rsid w:val="005F4697"/>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paragraph" w:styleId="TOC1">
    <w:name w:val="toc 1"/>
    <w:basedOn w:val="Normal"/>
    <w:next w:val="Normal"/>
    <w:autoRedefine/>
    <w:uiPriority w:val="39"/>
    <w:unhideWhenUsed/>
    <w:rsid w:val="005F4697"/>
    <w:pPr>
      <w:spacing w:after="100"/>
    </w:pPr>
  </w:style>
  <w:style w:type="paragraph" w:styleId="TOC2">
    <w:name w:val="toc 2"/>
    <w:basedOn w:val="Normal"/>
    <w:next w:val="Normal"/>
    <w:autoRedefine/>
    <w:uiPriority w:val="39"/>
    <w:unhideWhenUsed/>
    <w:rsid w:val="007D0972"/>
    <w:pPr>
      <w:tabs>
        <w:tab w:val="right" w:leader="dot" w:pos="9629"/>
      </w:tabs>
      <w:spacing w:after="100"/>
      <w:ind w:left="220"/>
    </w:pPr>
  </w:style>
  <w:style w:type="paragraph" w:styleId="TOC3">
    <w:name w:val="toc 3"/>
    <w:basedOn w:val="Normal"/>
    <w:next w:val="Normal"/>
    <w:autoRedefine/>
    <w:uiPriority w:val="39"/>
    <w:unhideWhenUsed/>
    <w:rsid w:val="005F4697"/>
    <w:pPr>
      <w:spacing w:after="100"/>
      <w:ind w:left="440"/>
    </w:pPr>
  </w:style>
  <w:style w:type="character" w:customStyle="1" w:styleId="ui-provider">
    <w:name w:val="ui-provider"/>
    <w:basedOn w:val="DefaultParagraphFont"/>
    <w:rsid w:val="00C55C6B"/>
  </w:style>
  <w:style w:type="paragraph" w:styleId="NormalWeb">
    <w:name w:val="Normal (Web)"/>
    <w:basedOn w:val="Normal"/>
    <w:uiPriority w:val="99"/>
    <w:semiHidden/>
    <w:unhideWhenUsed/>
    <w:rsid w:val="005D261A"/>
    <w:pPr>
      <w:spacing w:before="100" w:beforeAutospacing="1" w:after="100" w:afterAutospacing="1" w:line="240" w:lineRule="auto"/>
    </w:pPr>
    <w:rPr>
      <w:rFonts w:eastAsiaTheme="minorHAnsi" w:cs="Calibri"/>
      <w:szCs w:val="22"/>
      <w:lang w:eastAsia="en-AU"/>
    </w:rPr>
  </w:style>
  <w:style w:type="paragraph" w:styleId="Revision">
    <w:name w:val="Revision"/>
    <w:hidden/>
    <w:uiPriority w:val="99"/>
    <w:semiHidden/>
    <w:rsid w:val="003C5F75"/>
    <w:pPr>
      <w:spacing w:after="0" w:line="240" w:lineRule="auto"/>
    </w:pPr>
    <w:rPr>
      <w:rFonts w:ascii="Calibri" w:eastAsia="Times New Roman" w:hAnsi="Calibri" w:cs="Times New Roman"/>
      <w:szCs w:val="20"/>
    </w:rPr>
  </w:style>
  <w:style w:type="character" w:customStyle="1" w:styleId="cf01">
    <w:name w:val="cf01"/>
    <w:basedOn w:val="DefaultParagraphFont"/>
    <w:rsid w:val="000B0816"/>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59621">
      <w:bodyDiv w:val="1"/>
      <w:marLeft w:val="0"/>
      <w:marRight w:val="0"/>
      <w:marTop w:val="0"/>
      <w:marBottom w:val="0"/>
      <w:divBdr>
        <w:top w:val="none" w:sz="0" w:space="0" w:color="auto"/>
        <w:left w:val="none" w:sz="0" w:space="0" w:color="auto"/>
        <w:bottom w:val="none" w:sz="0" w:space="0" w:color="auto"/>
        <w:right w:val="none" w:sz="0" w:space="0" w:color="auto"/>
      </w:divBdr>
    </w:div>
    <w:div w:id="454566881">
      <w:bodyDiv w:val="1"/>
      <w:marLeft w:val="0"/>
      <w:marRight w:val="0"/>
      <w:marTop w:val="0"/>
      <w:marBottom w:val="0"/>
      <w:divBdr>
        <w:top w:val="none" w:sz="0" w:space="0" w:color="auto"/>
        <w:left w:val="none" w:sz="0" w:space="0" w:color="auto"/>
        <w:bottom w:val="none" w:sz="0" w:space="0" w:color="auto"/>
        <w:right w:val="none" w:sz="0" w:space="0" w:color="auto"/>
      </w:divBdr>
    </w:div>
    <w:div w:id="573975368">
      <w:bodyDiv w:val="1"/>
      <w:marLeft w:val="0"/>
      <w:marRight w:val="0"/>
      <w:marTop w:val="0"/>
      <w:marBottom w:val="0"/>
      <w:divBdr>
        <w:top w:val="none" w:sz="0" w:space="0" w:color="auto"/>
        <w:left w:val="none" w:sz="0" w:space="0" w:color="auto"/>
        <w:bottom w:val="none" w:sz="0" w:space="0" w:color="auto"/>
        <w:right w:val="none" w:sz="0" w:space="0" w:color="auto"/>
      </w:divBdr>
    </w:div>
    <w:div w:id="738599872">
      <w:bodyDiv w:val="1"/>
      <w:marLeft w:val="0"/>
      <w:marRight w:val="0"/>
      <w:marTop w:val="0"/>
      <w:marBottom w:val="0"/>
      <w:divBdr>
        <w:top w:val="none" w:sz="0" w:space="0" w:color="auto"/>
        <w:left w:val="none" w:sz="0" w:space="0" w:color="auto"/>
        <w:bottom w:val="none" w:sz="0" w:space="0" w:color="auto"/>
        <w:right w:val="none" w:sz="0" w:space="0" w:color="auto"/>
      </w:divBdr>
    </w:div>
    <w:div w:id="743911908">
      <w:bodyDiv w:val="1"/>
      <w:marLeft w:val="0"/>
      <w:marRight w:val="0"/>
      <w:marTop w:val="0"/>
      <w:marBottom w:val="0"/>
      <w:divBdr>
        <w:top w:val="none" w:sz="0" w:space="0" w:color="auto"/>
        <w:left w:val="none" w:sz="0" w:space="0" w:color="auto"/>
        <w:bottom w:val="none" w:sz="0" w:space="0" w:color="auto"/>
        <w:right w:val="none" w:sz="0" w:space="0" w:color="auto"/>
      </w:divBdr>
    </w:div>
    <w:div w:id="887033464">
      <w:bodyDiv w:val="1"/>
      <w:marLeft w:val="0"/>
      <w:marRight w:val="0"/>
      <w:marTop w:val="0"/>
      <w:marBottom w:val="0"/>
      <w:divBdr>
        <w:top w:val="none" w:sz="0" w:space="0" w:color="auto"/>
        <w:left w:val="none" w:sz="0" w:space="0" w:color="auto"/>
        <w:bottom w:val="none" w:sz="0" w:space="0" w:color="auto"/>
        <w:right w:val="none" w:sz="0" w:space="0" w:color="auto"/>
      </w:divBdr>
    </w:div>
    <w:div w:id="1075053294">
      <w:bodyDiv w:val="1"/>
      <w:marLeft w:val="0"/>
      <w:marRight w:val="0"/>
      <w:marTop w:val="0"/>
      <w:marBottom w:val="0"/>
      <w:divBdr>
        <w:top w:val="none" w:sz="0" w:space="0" w:color="auto"/>
        <w:left w:val="none" w:sz="0" w:space="0" w:color="auto"/>
        <w:bottom w:val="none" w:sz="0" w:space="0" w:color="auto"/>
        <w:right w:val="none" w:sz="0" w:space="0" w:color="auto"/>
      </w:divBdr>
    </w:div>
    <w:div w:id="1437411136">
      <w:bodyDiv w:val="1"/>
      <w:marLeft w:val="0"/>
      <w:marRight w:val="0"/>
      <w:marTop w:val="0"/>
      <w:marBottom w:val="0"/>
      <w:divBdr>
        <w:top w:val="none" w:sz="0" w:space="0" w:color="auto"/>
        <w:left w:val="none" w:sz="0" w:space="0" w:color="auto"/>
        <w:bottom w:val="none" w:sz="0" w:space="0" w:color="auto"/>
        <w:right w:val="none" w:sz="0" w:space="0" w:color="auto"/>
      </w:divBdr>
    </w:div>
    <w:div w:id="1700276433">
      <w:bodyDiv w:val="1"/>
      <w:marLeft w:val="0"/>
      <w:marRight w:val="0"/>
      <w:marTop w:val="0"/>
      <w:marBottom w:val="0"/>
      <w:divBdr>
        <w:top w:val="none" w:sz="0" w:space="0" w:color="auto"/>
        <w:left w:val="none" w:sz="0" w:space="0" w:color="auto"/>
        <w:bottom w:val="none" w:sz="0" w:space="0" w:color="auto"/>
        <w:right w:val="none" w:sz="0" w:space="0" w:color="auto"/>
      </w:divBdr>
    </w:div>
    <w:div w:id="195737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file:///\\nas327s1\PICC\CAMPAIGN%20and%20CREATIVE\Design_Hub\Branding\Post%20election%20options\Brand%20book%20update\Look%20&amp;%20feel%20development\Brand%20products%20various\AAA_Templates\Word%20templates\A4%20Reports\Content\Images\WHoG%20cover%20top\Cover%20WHoG%20long_.png" TargetMode="External"/><Relationship Id="rId18" Type="http://schemas.openxmlformats.org/officeDocument/2006/relationships/header" Target="header3.xml"/><Relationship Id="rId26" Type="http://schemas.openxmlformats.org/officeDocument/2006/relationships/hyperlink" Target="https://www.cmtedd.act.gov.au/__data/assets/pdf_file/0020/1802225/Second-Jobs-and-Volunteering-Policy.pdf" TargetMode="External"/><Relationship Id="rId3" Type="http://schemas.openxmlformats.org/officeDocument/2006/relationships/customXml" Target="../customXml/item3.xml"/><Relationship Id="rId21" Type="http://schemas.openxmlformats.org/officeDocument/2006/relationships/hyperlink" Target="https://www.cmtedd.act.gov.au/__data/assets/pdf_file/0020/1802225/Second-Jobs-and-Volunteering-Policy.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www.ato.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mtedd.act.gov.au/__data/assets/pdf_file/0020/1802225/Second-Jobs-and-Volunteering-Policy.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sc.gov.au/Members/Contact-u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sc.gov.au/Members/Contact-u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cmtedd.act.gov.au/__data/assets/pdf_file/0019/2022409/Prior-Service-Recognition-Policy.pdf" TargetMode="External"/><Relationship Id="rId27" Type="http://schemas.openxmlformats.org/officeDocument/2006/relationships/hyperlink" Target="mailto:eba@act.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Header%20WHoG\Header%20WHog_B%20thin.pn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D9B5854DD0943985B1931B7971495" ma:contentTypeVersion="19" ma:contentTypeDescription="Create a new document." ma:contentTypeScope="" ma:versionID="aec6f21c815671188cde2abac0075900">
  <xsd:schema xmlns:xsd="http://www.w3.org/2001/XMLSchema" xmlns:xs="http://www.w3.org/2001/XMLSchema" xmlns:p="http://schemas.microsoft.com/office/2006/metadata/properties" xmlns:ns2="f6c841be-bb08-4901-87b0-0033aa80d2c6" xmlns:ns3="4d47241e-7224-40da-83d9-1113ff4a4334" targetNamespace="http://schemas.microsoft.com/office/2006/metadata/properties" ma:root="true" ma:fieldsID="321f9ca8876a6050411e27632b4ddb20" ns2:_="" ns3:_="">
    <xsd:import namespace="f6c841be-bb08-4901-87b0-0033aa80d2c6"/>
    <xsd:import namespace="4d47241e-7224-40da-83d9-1113ff4a4334"/>
    <xsd:element name="properties">
      <xsd:complexType>
        <xsd:sequence>
          <xsd:element name="documentManagement">
            <xsd:complexType>
              <xsd:all>
                <xsd:element ref="ns2:MediaServiceMetadata" minOccurs="0"/>
                <xsd:element ref="ns2:MediaServiceFastMetadata" minOccurs="0"/>
                <xsd:element ref="ns2:_Flow_SignoffStatus" minOccurs="0"/>
                <xsd:element ref="ns2:DocumentTyp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41be-bb08-4901-87b0-0033aa80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DocumentType" ma:index="11" nillable="true" ma:displayName="Document Type" ma:format="Dropdown" ma:internalName="DocumentType">
      <xsd:simpleType>
        <xsd:restriction base="dms:Choice">
          <xsd:enumeration value="Guideline"/>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47241e-7224-40da-83d9-1113ff4a4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5dcb94e-5755-4384-ae7a-b1d759b3967d}" ma:internalName="TaxCatchAll" ma:showField="CatchAllData" ma:web="4d47241e-7224-40da-83d9-1113ff4a43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6c841be-bb08-4901-87b0-0033aa80d2c6" xsi:nil="true"/>
    <DocumentType xmlns="f6c841be-bb08-4901-87b0-0033aa80d2c6" xsi:nil="true"/>
    <lcf76f155ced4ddcb4097134ff3c332f xmlns="f6c841be-bb08-4901-87b0-0033aa80d2c6">
      <Terms xmlns="http://schemas.microsoft.com/office/infopath/2007/PartnerControls"/>
    </lcf76f155ced4ddcb4097134ff3c332f>
    <TaxCatchAll xmlns="4d47241e-7224-40da-83d9-1113ff4a43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D71D4-E4DA-409D-98DE-F2C5F857E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41be-bb08-4901-87b0-0033aa80d2c6"/>
    <ds:schemaRef ds:uri="4d47241e-7224-40da-83d9-1113ff4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4DB80-A521-429B-8B43-37D8A844619C}">
  <ds:schemaRefs>
    <ds:schemaRef ds:uri="http://schemas.microsoft.com/office/2006/metadata/properties"/>
    <ds:schemaRef ds:uri="http://schemas.microsoft.com/office/infopath/2007/PartnerControls"/>
    <ds:schemaRef ds:uri="f6c841be-bb08-4901-87b0-0033aa80d2c6"/>
    <ds:schemaRef ds:uri="4d47241e-7224-40da-83d9-1113ff4a4334"/>
  </ds:schemaRefs>
</ds:datastoreItem>
</file>

<file path=customXml/itemProps3.xml><?xml version="1.0" encoding="utf-8"?>
<ds:datastoreItem xmlns:ds="http://schemas.openxmlformats.org/officeDocument/2006/customXml" ds:itemID="{8FB681A3-58C3-4541-82AC-C3AB1893F7FC}">
  <ds:schemaRefs>
    <ds:schemaRef ds:uri="http://schemas.microsoft.com/sharepoint/v3/contenttype/forms"/>
  </ds:schemaRefs>
</ds:datastoreItem>
</file>

<file path=customXml/itemProps4.xml><?xml version="1.0" encoding="utf-8"?>
<ds:datastoreItem xmlns:ds="http://schemas.openxmlformats.org/officeDocument/2006/customXml" ds:itemID="{2A889FB0-8892-4E43-B0A9-12DC0735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3403</Words>
  <Characters>15722</Characters>
  <Application>Microsoft Office Word</Application>
  <DocSecurity>4</DocSecurity>
  <Lines>491</Lines>
  <Paragraphs>398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Maskell, Alan</dc:creator>
  <cp:lastModifiedBy>Bruere, Sophie</cp:lastModifiedBy>
  <cp:revision>2</cp:revision>
  <cp:lastPrinted>2019-06-13T01:11:00Z</cp:lastPrinted>
  <dcterms:created xsi:type="dcterms:W3CDTF">2024-04-10T00:50:00Z</dcterms:created>
  <dcterms:modified xsi:type="dcterms:W3CDTF">2024-04-10T00:50:00Z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0x010100190D9B5854DD0943985B1931B7971495</vt:lpwstr>
  </property>
  <property fmtid="{D5CDD505-2E9C-101B-9397-08002B2CF9AE}" pid="3" name="MSIP_Label_69af8531-eb46-4968-8cb3-105d2f5ea87e_Enabled">
    <vt:lpwstr>true</vt:lpwstr>
  </property>
  <property fmtid="{D5CDD505-2E9C-101B-9397-08002B2CF9AE}" pid="4" name="MSIP_Label_69af8531-eb46-4968-8cb3-105d2f5ea87e_SetDate">
    <vt:lpwstr>2021-06-17T05:19:54Z</vt:lpwstr>
  </property>
  <property fmtid="{D5CDD505-2E9C-101B-9397-08002B2CF9AE}" pid="5" name="MSIP_Label_69af8531-eb46-4968-8cb3-105d2f5ea87e_Method">
    <vt:lpwstr>Privileged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fc30cf60-cc8e-4fde-87ed-fd93859bb71d</vt:lpwstr>
  </property>
  <property fmtid="{D5CDD505-2E9C-101B-9397-08002B2CF9AE}" pid="9" name="MSIP_Label_69af8531-eb46-4968-8cb3-105d2f5ea87e_ContentBits">
    <vt:lpwstr>0</vt:lpwstr>
  </property>
  <property fmtid="{D5CDD505-2E9C-101B-9397-08002B2CF9AE}" pid="10" name="MediaServiceImageTags">
    <vt:lpwstr/>
  </property>
</Properties>
</file>