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A60B" w14:textId="4C81FDC1" w:rsidR="0007033F" w:rsidRDefault="0007033F">
      <w:r w:rsidRPr="00651441">
        <w:rPr>
          <w:caps/>
          <w:noProof/>
          <w:sz w:val="36"/>
          <w:szCs w:val="40"/>
        </w:rPr>
        <w:drawing>
          <wp:anchor distT="0" distB="0" distL="114300" distR="114300" simplePos="0" relativeHeight="251659264" behindDoc="1" locked="0" layoutInCell="1" allowOverlap="1" wp14:anchorId="5F1EC904" wp14:editId="58157886">
            <wp:simplePos x="0" y="0"/>
            <wp:positionH relativeFrom="page">
              <wp:align>left</wp:align>
            </wp:positionH>
            <wp:positionV relativeFrom="margin">
              <wp:posOffset>-902241</wp:posOffset>
            </wp:positionV>
            <wp:extent cx="7619365" cy="108299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flipV="1">
                      <a:off x="0" y="0"/>
                      <a:ext cx="7619365" cy="10829925"/>
                    </a:xfrm>
                    <a:prstGeom prst="rect">
                      <a:avLst/>
                    </a:prstGeom>
                    <a:noFill/>
                  </pic:spPr>
                </pic:pic>
              </a:graphicData>
            </a:graphic>
            <wp14:sizeRelV relativeFrom="margin">
              <wp14:pctHeight>0</wp14:pctHeight>
            </wp14:sizeRelV>
          </wp:anchor>
        </w:drawing>
      </w:r>
    </w:p>
    <w:p w14:paraId="3FF45E6C" w14:textId="017F59D5" w:rsidR="0007033F" w:rsidRDefault="001600B6">
      <w:r w:rsidRPr="00651441">
        <w:rPr>
          <w:rFonts w:asciiTheme="majorHAnsi" w:eastAsia="Times New Roman" w:hAnsiTheme="majorHAnsi"/>
          <w:caps/>
          <w:noProof/>
          <w:color w:val="E7E6E6" w:themeColor="background2"/>
          <w:sz w:val="36"/>
          <w:szCs w:val="40"/>
        </w:rPr>
        <mc:AlternateContent>
          <mc:Choice Requires="wps">
            <w:drawing>
              <wp:anchor distT="0" distB="0" distL="114300" distR="114300" simplePos="0" relativeHeight="251663360" behindDoc="0" locked="0" layoutInCell="1" allowOverlap="1" wp14:anchorId="7707291D" wp14:editId="542EEFCC">
                <wp:simplePos x="0" y="0"/>
                <wp:positionH relativeFrom="margin">
                  <wp:posOffset>-519430</wp:posOffset>
                </wp:positionH>
                <wp:positionV relativeFrom="page">
                  <wp:posOffset>2748280</wp:posOffset>
                </wp:positionV>
                <wp:extent cx="6195060" cy="5514975"/>
                <wp:effectExtent l="0" t="0" r="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551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E62C5" w14:textId="1CAFA101" w:rsidR="0007033F" w:rsidRPr="00321441" w:rsidRDefault="00BF34E6" w:rsidP="0007033F">
                            <w:pPr>
                              <w:pStyle w:val="Title"/>
                              <w:rPr>
                                <w:rFonts w:asciiTheme="minorHAnsi" w:hAnsiTheme="minorHAnsi"/>
                                <w:color w:val="FFFFFF" w:themeColor="background1"/>
                                <w:sz w:val="52"/>
                                <w:szCs w:val="52"/>
                              </w:rPr>
                            </w:pPr>
                            <w:r w:rsidRPr="00321441">
                              <w:rPr>
                                <w:rFonts w:asciiTheme="minorHAnsi" w:hAnsiTheme="minorHAnsi"/>
                                <w:color w:val="FFFFFF" w:themeColor="background1"/>
                                <w:sz w:val="52"/>
                                <w:szCs w:val="52"/>
                              </w:rPr>
                              <w:t xml:space="preserve">SECURITY </w:t>
                            </w:r>
                            <w:r w:rsidR="00180850" w:rsidRPr="00321441">
                              <w:rPr>
                                <w:rFonts w:asciiTheme="minorHAnsi" w:hAnsiTheme="minorHAnsi"/>
                                <w:color w:val="FFFFFF" w:themeColor="background1"/>
                                <w:sz w:val="52"/>
                                <w:szCs w:val="52"/>
                              </w:rPr>
                              <w:t>CLEARANCE</w:t>
                            </w:r>
                            <w:r w:rsidR="009B14FB" w:rsidRPr="00321441">
                              <w:rPr>
                                <w:rFonts w:asciiTheme="minorHAnsi" w:hAnsiTheme="minorHAnsi"/>
                                <w:color w:val="FFFFFF" w:themeColor="background1"/>
                                <w:sz w:val="52"/>
                                <w:szCs w:val="52"/>
                              </w:rPr>
                              <w:t xml:space="preserve"> POLICY</w:t>
                            </w:r>
                          </w:p>
                          <w:p w14:paraId="7D1000AC" w14:textId="77777777" w:rsidR="0007033F" w:rsidRPr="00541A38" w:rsidRDefault="0007033F" w:rsidP="0007033F">
                            <w:pPr>
                              <w:pStyle w:val="Title"/>
                              <w:rPr>
                                <w:rFonts w:asciiTheme="minorHAnsi" w:hAnsiTheme="minorHAnsi"/>
                                <w:color w:val="auto"/>
                                <w:sz w:val="48"/>
                                <w:szCs w:val="48"/>
                              </w:rPr>
                            </w:pPr>
                          </w:p>
                          <w:p w14:paraId="69F6AFE8" w14:textId="77777777" w:rsidR="0007033F" w:rsidRDefault="0007033F" w:rsidP="0007033F">
                            <w:pPr>
                              <w:pStyle w:val="Subtitle"/>
                              <w:rPr>
                                <w:rFonts w:asciiTheme="minorHAnsi" w:hAnsiTheme="minorHAnsi"/>
                                <w:color w:val="auto"/>
                                <w:sz w:val="48"/>
                                <w:szCs w:val="48"/>
                              </w:rPr>
                            </w:pPr>
                          </w:p>
                          <w:p w14:paraId="37C74700" w14:textId="77777777" w:rsidR="0007033F" w:rsidRPr="00541A38" w:rsidRDefault="0007033F" w:rsidP="0007033F">
                            <w:pPr>
                              <w:pStyle w:val="Subtitle"/>
                              <w:rPr>
                                <w:rFonts w:asciiTheme="minorHAnsi" w:hAnsiTheme="minorHAnsi"/>
                                <w:color w:val="auto"/>
                                <w:sz w:val="48"/>
                                <w:szCs w:val="48"/>
                              </w:rPr>
                            </w:pPr>
                          </w:p>
                          <w:p w14:paraId="3F09E47D" w14:textId="6A5CC112" w:rsidR="0007033F" w:rsidRDefault="0007033F" w:rsidP="0007033F">
                            <w:pPr>
                              <w:pStyle w:val="Subtitle"/>
                              <w:rPr>
                                <w:rFonts w:asciiTheme="minorHAnsi" w:hAnsiTheme="minorHAnsi"/>
                                <w:color w:val="FFFFFF" w:themeColor="background1"/>
                              </w:rPr>
                            </w:pPr>
                          </w:p>
                          <w:p w14:paraId="0367B8BE" w14:textId="3D270566" w:rsidR="009B14FB" w:rsidRDefault="009B14FB" w:rsidP="0007033F">
                            <w:pPr>
                              <w:pStyle w:val="Subtitle"/>
                              <w:rPr>
                                <w:rFonts w:asciiTheme="minorHAnsi" w:hAnsiTheme="minorHAnsi"/>
                                <w:color w:val="FFFFFF" w:themeColor="background1"/>
                              </w:rPr>
                            </w:pPr>
                          </w:p>
                          <w:p w14:paraId="1D06F29F" w14:textId="2E968C10" w:rsidR="009B14FB" w:rsidRDefault="009B14FB" w:rsidP="0007033F">
                            <w:pPr>
                              <w:pStyle w:val="Subtitle"/>
                              <w:rPr>
                                <w:rFonts w:asciiTheme="minorHAnsi" w:hAnsiTheme="minorHAnsi"/>
                                <w:color w:val="FFFFFF" w:themeColor="background1"/>
                              </w:rPr>
                            </w:pPr>
                          </w:p>
                          <w:p w14:paraId="15944263" w14:textId="7D0C8ABB" w:rsidR="009B14FB" w:rsidRDefault="009B14FB" w:rsidP="0007033F">
                            <w:pPr>
                              <w:pStyle w:val="Subtitle"/>
                              <w:rPr>
                                <w:rFonts w:asciiTheme="minorHAnsi" w:hAnsiTheme="minorHAnsi"/>
                                <w:color w:val="auto"/>
                              </w:rPr>
                            </w:pPr>
                            <w:r>
                              <w:rPr>
                                <w:rFonts w:asciiTheme="minorHAnsi" w:hAnsiTheme="minorHAnsi"/>
                                <w:color w:val="auto"/>
                              </w:rPr>
                              <w:br/>
                            </w:r>
                          </w:p>
                          <w:p w14:paraId="798F699F" w14:textId="77777777" w:rsidR="0007033F" w:rsidRDefault="0007033F" w:rsidP="0007033F">
                            <w:pPr>
                              <w:pStyle w:val="Subtitle"/>
                              <w:rPr>
                                <w:rFonts w:asciiTheme="minorHAnsi" w:hAnsiTheme="minorHAnsi"/>
                                <w:color w:val="auto"/>
                              </w:rPr>
                            </w:pPr>
                          </w:p>
                          <w:p w14:paraId="0DD3ED47" w14:textId="77777777" w:rsidR="0007033F" w:rsidRPr="005D11C2" w:rsidRDefault="0007033F" w:rsidP="0007033F">
                            <w:pPr>
                              <w:rPr>
                                <w:rFonts w:eastAsia="Times New Roman"/>
                                <w:caps/>
                                <w:noProof/>
                                <w:color w:val="FFFFFF" w:themeColor="background1"/>
                                <w:spacing w:val="15"/>
                                <w:sz w:val="28"/>
                                <w:szCs w:val="28"/>
                              </w:rPr>
                            </w:pPr>
                            <w:r w:rsidRPr="005D11C2">
                              <w:rPr>
                                <w:caps/>
                                <w:color w:val="FFFFFF" w:themeColor="background1"/>
                                <w:spacing w:val="15"/>
                                <w:sz w:val="28"/>
                                <w:szCs w:val="28"/>
                              </w:rPr>
                              <w:t>Document information</w:t>
                            </w:r>
                          </w:p>
                          <w:p w14:paraId="164281A8" w14:textId="56EAB322" w:rsidR="0007033F"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Date approved/effective:</w:t>
                            </w:r>
                            <w:r w:rsidRPr="0013791A">
                              <w:rPr>
                                <w:rFonts w:cs="Arial"/>
                                <w:color w:val="FFFFFF" w:themeColor="background1"/>
                                <w:szCs w:val="22"/>
                              </w:rPr>
                              <w:tab/>
                            </w:r>
                            <w:r w:rsidR="008422B6" w:rsidRPr="0038019E">
                              <w:rPr>
                                <w:rFonts w:cs="Arial"/>
                                <w:color w:val="FFFFFF" w:themeColor="background1"/>
                                <w:szCs w:val="22"/>
                              </w:rPr>
                              <w:t>XX</w:t>
                            </w:r>
                            <w:r w:rsidR="00CE3F7E">
                              <w:rPr>
                                <w:rFonts w:cs="Arial"/>
                                <w:color w:val="FFFFFF" w:themeColor="background1"/>
                                <w:szCs w:val="22"/>
                              </w:rPr>
                              <w:t xml:space="preserve"> </w:t>
                            </w:r>
                            <w:r w:rsidR="003C03D0">
                              <w:rPr>
                                <w:rFonts w:cs="Arial"/>
                                <w:color w:val="FFFFFF" w:themeColor="background1"/>
                                <w:szCs w:val="22"/>
                              </w:rPr>
                              <w:t xml:space="preserve">Month </w:t>
                            </w:r>
                            <w:r w:rsidR="00F47A85">
                              <w:rPr>
                                <w:rFonts w:cs="Arial"/>
                                <w:color w:val="FFFFFF" w:themeColor="background1"/>
                                <w:szCs w:val="22"/>
                              </w:rPr>
                              <w:t>202</w:t>
                            </w:r>
                            <w:r w:rsidR="00611566">
                              <w:rPr>
                                <w:rFonts w:cs="Arial"/>
                                <w:color w:val="FFFFFF" w:themeColor="background1"/>
                                <w:szCs w:val="22"/>
                              </w:rPr>
                              <w:t>4</w:t>
                            </w:r>
                          </w:p>
                          <w:p w14:paraId="519813A2" w14:textId="5A1AE51C" w:rsidR="00F24B24" w:rsidRPr="0013791A" w:rsidRDefault="00F24B24" w:rsidP="0007033F">
                            <w:pPr>
                              <w:pStyle w:val="BodyText"/>
                              <w:tabs>
                                <w:tab w:val="left" w:pos="2552"/>
                              </w:tabs>
                              <w:rPr>
                                <w:rFonts w:cs="Arial"/>
                                <w:color w:val="FFFFFF" w:themeColor="background1"/>
                                <w:szCs w:val="22"/>
                              </w:rPr>
                            </w:pPr>
                            <w:r>
                              <w:rPr>
                                <w:rFonts w:cs="Arial"/>
                                <w:color w:val="FFFFFF" w:themeColor="background1"/>
                                <w:szCs w:val="22"/>
                              </w:rPr>
                              <w:t>Date last reviewed:</w:t>
                            </w:r>
                            <w:r>
                              <w:rPr>
                                <w:rFonts w:cs="Arial"/>
                                <w:color w:val="FFFFFF" w:themeColor="background1"/>
                                <w:szCs w:val="22"/>
                              </w:rPr>
                              <w:tab/>
                            </w:r>
                            <w:r w:rsidR="00F47A85">
                              <w:rPr>
                                <w:rFonts w:cs="Arial"/>
                                <w:color w:val="FFFFFF" w:themeColor="background1"/>
                                <w:szCs w:val="22"/>
                              </w:rPr>
                              <w:t>18 April 2017</w:t>
                            </w:r>
                          </w:p>
                          <w:p w14:paraId="692C9AAE" w14:textId="3A3BE83E" w:rsidR="0007033F" w:rsidRPr="0013791A"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Approved by:</w:t>
                            </w:r>
                            <w:r w:rsidRPr="0013791A">
                              <w:rPr>
                                <w:rFonts w:cs="Arial"/>
                                <w:color w:val="FFFFFF" w:themeColor="background1"/>
                                <w:szCs w:val="22"/>
                              </w:rPr>
                              <w:tab/>
                            </w:r>
                            <w:r w:rsidR="005021D5">
                              <w:rPr>
                                <w:rFonts w:cs="Arial"/>
                                <w:color w:val="FFFFFF" w:themeColor="background1"/>
                                <w:szCs w:val="22"/>
                              </w:rPr>
                              <w:t>XXXX</w:t>
                            </w:r>
                            <w:r w:rsidRPr="0013791A">
                              <w:rPr>
                                <w:rFonts w:cs="Arial"/>
                                <w:color w:val="FFFFFF" w:themeColor="background1"/>
                                <w:szCs w:val="22"/>
                              </w:rPr>
                              <w:t xml:space="preserve"> </w:t>
                            </w:r>
                          </w:p>
                          <w:p w14:paraId="7D51CF68" w14:textId="77777777" w:rsidR="009B14FB"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Policy Custodian:</w:t>
                            </w:r>
                            <w:r w:rsidRPr="0013791A">
                              <w:rPr>
                                <w:rFonts w:cs="Arial"/>
                                <w:color w:val="FFFFFF" w:themeColor="background1"/>
                                <w:szCs w:val="22"/>
                              </w:rPr>
                              <w:tab/>
                            </w:r>
                            <w:r w:rsidR="00BF34E6">
                              <w:rPr>
                                <w:rFonts w:cs="Arial"/>
                                <w:color w:val="FFFFFF" w:themeColor="background1"/>
                                <w:szCs w:val="22"/>
                              </w:rPr>
                              <w:t>Security and Emergency Management Division, Justice and</w:t>
                            </w:r>
                          </w:p>
                          <w:p w14:paraId="6F3703FD" w14:textId="30D88253" w:rsidR="0007033F" w:rsidRPr="0013791A" w:rsidRDefault="009B14FB" w:rsidP="0007033F">
                            <w:pPr>
                              <w:pStyle w:val="BodyText"/>
                              <w:tabs>
                                <w:tab w:val="left" w:pos="2552"/>
                              </w:tabs>
                              <w:rPr>
                                <w:rFonts w:cs="Arial"/>
                                <w:color w:val="FFFFFF" w:themeColor="background1"/>
                                <w:szCs w:val="22"/>
                              </w:rPr>
                            </w:pPr>
                            <w:r>
                              <w:rPr>
                                <w:rFonts w:cs="Arial"/>
                                <w:color w:val="FFFFFF" w:themeColor="background1"/>
                                <w:szCs w:val="22"/>
                              </w:rPr>
                              <w:tab/>
                            </w:r>
                            <w:r w:rsidR="00BF34E6">
                              <w:rPr>
                                <w:rFonts w:cs="Arial"/>
                                <w:color w:val="FFFFFF" w:themeColor="background1"/>
                                <w:szCs w:val="22"/>
                              </w:rPr>
                              <w:t>Community Safety Directorate</w:t>
                            </w:r>
                          </w:p>
                          <w:p w14:paraId="2CA0E7A3" w14:textId="28A02173" w:rsidR="0007033F" w:rsidRPr="0013791A" w:rsidRDefault="0007033F" w:rsidP="0007033F">
                            <w:pPr>
                              <w:pStyle w:val="BodyText"/>
                              <w:tabs>
                                <w:tab w:val="left" w:pos="2552"/>
                              </w:tabs>
                              <w:ind w:left="2550" w:hanging="2550"/>
                              <w:rPr>
                                <w:rFonts w:cs="Arial"/>
                                <w:color w:val="FFFFFF" w:themeColor="background1"/>
                                <w:szCs w:val="22"/>
                              </w:rPr>
                            </w:pPr>
                            <w:r w:rsidRPr="0013791A">
                              <w:rPr>
                                <w:rFonts w:cs="Arial"/>
                                <w:color w:val="FFFFFF" w:themeColor="background1"/>
                                <w:szCs w:val="22"/>
                              </w:rPr>
                              <w:t>Review date:</w:t>
                            </w:r>
                            <w:r w:rsidRPr="0013791A">
                              <w:rPr>
                                <w:rFonts w:cs="Arial"/>
                                <w:color w:val="FFFFFF" w:themeColor="background1"/>
                                <w:szCs w:val="22"/>
                              </w:rPr>
                              <w:tab/>
                            </w:r>
                            <w:r w:rsidR="0097040E">
                              <w:rPr>
                                <w:rFonts w:cs="Arial"/>
                                <w:color w:val="FFFFFF" w:themeColor="background1"/>
                                <w:szCs w:val="22"/>
                              </w:rPr>
                              <w:t xml:space="preserve">Month </w:t>
                            </w:r>
                            <w:r w:rsidR="00F47A85">
                              <w:rPr>
                                <w:rFonts w:cs="Arial"/>
                                <w:color w:val="FFFFFF" w:themeColor="background1"/>
                                <w:szCs w:val="22"/>
                              </w:rPr>
                              <w:t>202</w:t>
                            </w:r>
                            <w:r w:rsidR="00611566">
                              <w:rPr>
                                <w:rFonts w:cs="Arial"/>
                                <w:color w:val="FFFFFF" w:themeColor="background1"/>
                                <w:szCs w:val="22"/>
                              </w:rPr>
                              <w:t>6</w:t>
                            </w:r>
                          </w:p>
                          <w:p w14:paraId="33E33341" w14:textId="77777777" w:rsidR="0007033F" w:rsidRPr="00693922" w:rsidRDefault="0007033F" w:rsidP="0007033F">
                            <w:pPr>
                              <w:pStyle w:val="Subtitle"/>
                              <w:rPr>
                                <w:rFonts w:asciiTheme="minorHAnsi" w:hAnsiTheme="minorHAnsi"/>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07291D" id="_x0000_t202" coordsize="21600,21600" o:spt="202" path="m,l,21600r21600,l21600,xe">
                <v:stroke joinstyle="miter"/>
                <v:path gradientshapeok="t" o:connecttype="rect"/>
              </v:shapetype>
              <v:shape id="Text Box 9" o:spid="_x0000_s1026" type="#_x0000_t202" style="position:absolute;margin-left:-40.9pt;margin-top:216.4pt;width:487.8pt;height:43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" filled="f" stroked="f">
                <v:textbox>
                  <w:txbxContent>
                    <w:p w14:paraId="40AE62C5" w14:textId="1CAFA101" w:rsidR="0007033F" w:rsidRPr="00321441" w:rsidRDefault="00BF34E6" w:rsidP="0007033F">
                      <w:pPr>
                        <w:pStyle w:val="Title"/>
                        <w:rPr>
                          <w:rFonts w:asciiTheme="minorHAnsi" w:hAnsiTheme="minorHAnsi"/>
                          <w:color w:val="FFFFFF" w:themeColor="background1"/>
                          <w:sz w:val="52"/>
                          <w:szCs w:val="52"/>
                        </w:rPr>
                      </w:pPr>
                      <w:r w:rsidRPr="00321441">
                        <w:rPr>
                          <w:rFonts w:asciiTheme="minorHAnsi" w:hAnsiTheme="minorHAnsi"/>
                          <w:color w:val="FFFFFF" w:themeColor="background1"/>
                          <w:sz w:val="52"/>
                          <w:szCs w:val="52"/>
                        </w:rPr>
                        <w:t xml:space="preserve">SECURITY </w:t>
                      </w:r>
                      <w:r w:rsidR="00180850" w:rsidRPr="00321441">
                        <w:rPr>
                          <w:rFonts w:asciiTheme="minorHAnsi" w:hAnsiTheme="minorHAnsi"/>
                          <w:color w:val="FFFFFF" w:themeColor="background1"/>
                          <w:sz w:val="52"/>
                          <w:szCs w:val="52"/>
                        </w:rPr>
                        <w:t>CLEARANCE</w:t>
                      </w:r>
                      <w:r w:rsidR="009B14FB" w:rsidRPr="00321441">
                        <w:rPr>
                          <w:rFonts w:asciiTheme="minorHAnsi" w:hAnsiTheme="minorHAnsi"/>
                          <w:color w:val="FFFFFF" w:themeColor="background1"/>
                          <w:sz w:val="52"/>
                          <w:szCs w:val="52"/>
                        </w:rPr>
                        <w:t xml:space="preserve"> POLICY</w:t>
                      </w:r>
                    </w:p>
                    <w:p w14:paraId="7D1000AC" w14:textId="77777777" w:rsidR="0007033F" w:rsidRPr="00541A38" w:rsidRDefault="0007033F" w:rsidP="0007033F">
                      <w:pPr>
                        <w:pStyle w:val="Title"/>
                        <w:rPr>
                          <w:rFonts w:asciiTheme="minorHAnsi" w:hAnsiTheme="minorHAnsi"/>
                          <w:color w:val="auto"/>
                          <w:sz w:val="48"/>
                          <w:szCs w:val="48"/>
                        </w:rPr>
                      </w:pPr>
                    </w:p>
                    <w:p w14:paraId="69F6AFE8" w14:textId="77777777" w:rsidR="0007033F" w:rsidRDefault="0007033F" w:rsidP="0007033F">
                      <w:pPr>
                        <w:pStyle w:val="Subtitle"/>
                        <w:rPr>
                          <w:rFonts w:asciiTheme="minorHAnsi" w:hAnsiTheme="minorHAnsi"/>
                          <w:color w:val="auto"/>
                          <w:sz w:val="48"/>
                          <w:szCs w:val="48"/>
                        </w:rPr>
                      </w:pPr>
                    </w:p>
                    <w:p w14:paraId="37C74700" w14:textId="77777777" w:rsidR="0007033F" w:rsidRPr="00541A38" w:rsidRDefault="0007033F" w:rsidP="0007033F">
                      <w:pPr>
                        <w:pStyle w:val="Subtitle"/>
                        <w:rPr>
                          <w:rFonts w:asciiTheme="minorHAnsi" w:hAnsiTheme="minorHAnsi"/>
                          <w:color w:val="auto"/>
                          <w:sz w:val="48"/>
                          <w:szCs w:val="48"/>
                        </w:rPr>
                      </w:pPr>
                    </w:p>
                    <w:p w14:paraId="3F09E47D" w14:textId="6A5CC112" w:rsidR="0007033F" w:rsidRDefault="0007033F" w:rsidP="0007033F">
                      <w:pPr>
                        <w:pStyle w:val="Subtitle"/>
                        <w:rPr>
                          <w:rFonts w:asciiTheme="minorHAnsi" w:hAnsiTheme="minorHAnsi"/>
                          <w:color w:val="FFFFFF" w:themeColor="background1"/>
                        </w:rPr>
                      </w:pPr>
                    </w:p>
                    <w:p w14:paraId="0367B8BE" w14:textId="3D270566" w:rsidR="009B14FB" w:rsidRDefault="009B14FB" w:rsidP="0007033F">
                      <w:pPr>
                        <w:pStyle w:val="Subtitle"/>
                        <w:rPr>
                          <w:rFonts w:asciiTheme="minorHAnsi" w:hAnsiTheme="minorHAnsi"/>
                          <w:color w:val="FFFFFF" w:themeColor="background1"/>
                        </w:rPr>
                      </w:pPr>
                    </w:p>
                    <w:p w14:paraId="1D06F29F" w14:textId="2E968C10" w:rsidR="009B14FB" w:rsidRDefault="009B14FB" w:rsidP="0007033F">
                      <w:pPr>
                        <w:pStyle w:val="Subtitle"/>
                        <w:rPr>
                          <w:rFonts w:asciiTheme="minorHAnsi" w:hAnsiTheme="minorHAnsi"/>
                          <w:color w:val="FFFFFF" w:themeColor="background1"/>
                        </w:rPr>
                      </w:pPr>
                    </w:p>
                    <w:p w14:paraId="15944263" w14:textId="7D0C8ABB" w:rsidR="009B14FB" w:rsidRDefault="009B14FB" w:rsidP="0007033F">
                      <w:pPr>
                        <w:pStyle w:val="Subtitle"/>
                        <w:rPr>
                          <w:rFonts w:asciiTheme="minorHAnsi" w:hAnsiTheme="minorHAnsi"/>
                          <w:color w:val="auto"/>
                        </w:rPr>
                      </w:pPr>
                      <w:r>
                        <w:rPr>
                          <w:rFonts w:asciiTheme="minorHAnsi" w:hAnsiTheme="minorHAnsi"/>
                          <w:color w:val="auto"/>
                        </w:rPr>
                        <w:br/>
                      </w:r>
                    </w:p>
                    <w:p w14:paraId="798F699F" w14:textId="77777777" w:rsidR="0007033F" w:rsidRDefault="0007033F" w:rsidP="0007033F">
                      <w:pPr>
                        <w:pStyle w:val="Subtitle"/>
                        <w:rPr>
                          <w:rFonts w:asciiTheme="minorHAnsi" w:hAnsiTheme="minorHAnsi"/>
                          <w:color w:val="auto"/>
                        </w:rPr>
                      </w:pPr>
                    </w:p>
                    <w:p w14:paraId="0DD3ED47" w14:textId="77777777" w:rsidR="0007033F" w:rsidRPr="005D11C2" w:rsidRDefault="0007033F" w:rsidP="0007033F">
                      <w:pPr>
                        <w:rPr>
                          <w:rFonts w:eastAsia="Times New Roman"/>
                          <w:caps/>
                          <w:noProof/>
                          <w:color w:val="FFFFFF" w:themeColor="background1"/>
                          <w:spacing w:val="15"/>
                          <w:sz w:val="28"/>
                          <w:szCs w:val="28"/>
                        </w:rPr>
                      </w:pPr>
                      <w:r w:rsidRPr="005D11C2">
                        <w:rPr>
                          <w:caps/>
                          <w:color w:val="FFFFFF" w:themeColor="background1"/>
                          <w:spacing w:val="15"/>
                          <w:sz w:val="28"/>
                          <w:szCs w:val="28"/>
                        </w:rPr>
                        <w:t>Document information</w:t>
                      </w:r>
                    </w:p>
                    <w:p w14:paraId="164281A8" w14:textId="56EAB322" w:rsidR="0007033F"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Date approved/effective:</w:t>
                      </w:r>
                      <w:r w:rsidRPr="0013791A">
                        <w:rPr>
                          <w:rFonts w:cs="Arial"/>
                          <w:color w:val="FFFFFF" w:themeColor="background1"/>
                          <w:szCs w:val="22"/>
                        </w:rPr>
                        <w:tab/>
                      </w:r>
                      <w:r w:rsidR="008422B6" w:rsidRPr="0038019E">
                        <w:rPr>
                          <w:rFonts w:cs="Arial"/>
                          <w:color w:val="FFFFFF" w:themeColor="background1"/>
                          <w:szCs w:val="22"/>
                        </w:rPr>
                        <w:t>XX</w:t>
                      </w:r>
                      <w:r w:rsidR="00CE3F7E">
                        <w:rPr>
                          <w:rFonts w:cs="Arial"/>
                          <w:color w:val="FFFFFF" w:themeColor="background1"/>
                          <w:szCs w:val="22"/>
                        </w:rPr>
                        <w:t xml:space="preserve"> </w:t>
                      </w:r>
                      <w:r w:rsidR="003C03D0">
                        <w:rPr>
                          <w:rFonts w:cs="Arial"/>
                          <w:color w:val="FFFFFF" w:themeColor="background1"/>
                          <w:szCs w:val="22"/>
                        </w:rPr>
                        <w:t xml:space="preserve">Month </w:t>
                      </w:r>
                      <w:r w:rsidR="00F47A85">
                        <w:rPr>
                          <w:rFonts w:cs="Arial"/>
                          <w:color w:val="FFFFFF" w:themeColor="background1"/>
                          <w:szCs w:val="22"/>
                        </w:rPr>
                        <w:t>202</w:t>
                      </w:r>
                      <w:r w:rsidR="00611566">
                        <w:rPr>
                          <w:rFonts w:cs="Arial"/>
                          <w:color w:val="FFFFFF" w:themeColor="background1"/>
                          <w:szCs w:val="22"/>
                        </w:rPr>
                        <w:t>4</w:t>
                      </w:r>
                    </w:p>
                    <w:p w14:paraId="519813A2" w14:textId="5A1AE51C" w:rsidR="00F24B24" w:rsidRPr="0013791A" w:rsidRDefault="00F24B24" w:rsidP="0007033F">
                      <w:pPr>
                        <w:pStyle w:val="BodyText"/>
                        <w:tabs>
                          <w:tab w:val="left" w:pos="2552"/>
                        </w:tabs>
                        <w:rPr>
                          <w:rFonts w:cs="Arial"/>
                          <w:color w:val="FFFFFF" w:themeColor="background1"/>
                          <w:szCs w:val="22"/>
                        </w:rPr>
                      </w:pPr>
                      <w:r>
                        <w:rPr>
                          <w:rFonts w:cs="Arial"/>
                          <w:color w:val="FFFFFF" w:themeColor="background1"/>
                          <w:szCs w:val="22"/>
                        </w:rPr>
                        <w:t>Date last reviewed:</w:t>
                      </w:r>
                      <w:r>
                        <w:rPr>
                          <w:rFonts w:cs="Arial"/>
                          <w:color w:val="FFFFFF" w:themeColor="background1"/>
                          <w:szCs w:val="22"/>
                        </w:rPr>
                        <w:tab/>
                      </w:r>
                      <w:r w:rsidR="00F47A85">
                        <w:rPr>
                          <w:rFonts w:cs="Arial"/>
                          <w:color w:val="FFFFFF" w:themeColor="background1"/>
                          <w:szCs w:val="22"/>
                        </w:rPr>
                        <w:t>18 April 2017</w:t>
                      </w:r>
                    </w:p>
                    <w:p w14:paraId="692C9AAE" w14:textId="3A3BE83E" w:rsidR="0007033F" w:rsidRPr="0013791A"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Approved by:</w:t>
                      </w:r>
                      <w:r w:rsidRPr="0013791A">
                        <w:rPr>
                          <w:rFonts w:cs="Arial"/>
                          <w:color w:val="FFFFFF" w:themeColor="background1"/>
                          <w:szCs w:val="22"/>
                        </w:rPr>
                        <w:tab/>
                      </w:r>
                      <w:r w:rsidR="005021D5">
                        <w:rPr>
                          <w:rFonts w:cs="Arial"/>
                          <w:color w:val="FFFFFF" w:themeColor="background1"/>
                          <w:szCs w:val="22"/>
                        </w:rPr>
                        <w:t>XXXX</w:t>
                      </w:r>
                      <w:r w:rsidRPr="0013791A">
                        <w:rPr>
                          <w:rFonts w:cs="Arial"/>
                          <w:color w:val="FFFFFF" w:themeColor="background1"/>
                          <w:szCs w:val="22"/>
                        </w:rPr>
                        <w:t xml:space="preserve"> </w:t>
                      </w:r>
                    </w:p>
                    <w:p w14:paraId="7D51CF68" w14:textId="77777777" w:rsidR="009B14FB" w:rsidRDefault="0007033F" w:rsidP="0007033F">
                      <w:pPr>
                        <w:pStyle w:val="BodyText"/>
                        <w:tabs>
                          <w:tab w:val="left" w:pos="2552"/>
                        </w:tabs>
                        <w:rPr>
                          <w:rFonts w:cs="Arial"/>
                          <w:color w:val="FFFFFF" w:themeColor="background1"/>
                          <w:szCs w:val="22"/>
                        </w:rPr>
                      </w:pPr>
                      <w:r w:rsidRPr="0013791A">
                        <w:rPr>
                          <w:rFonts w:cs="Arial"/>
                          <w:color w:val="FFFFFF" w:themeColor="background1"/>
                          <w:szCs w:val="22"/>
                        </w:rPr>
                        <w:t>Policy Custodian:</w:t>
                      </w:r>
                      <w:r w:rsidRPr="0013791A">
                        <w:rPr>
                          <w:rFonts w:cs="Arial"/>
                          <w:color w:val="FFFFFF" w:themeColor="background1"/>
                          <w:szCs w:val="22"/>
                        </w:rPr>
                        <w:tab/>
                      </w:r>
                      <w:r w:rsidR="00BF34E6">
                        <w:rPr>
                          <w:rFonts w:cs="Arial"/>
                          <w:color w:val="FFFFFF" w:themeColor="background1"/>
                          <w:szCs w:val="22"/>
                        </w:rPr>
                        <w:t>Security and Emergency Management Division, Justice and</w:t>
                      </w:r>
                    </w:p>
                    <w:p w14:paraId="6F3703FD" w14:textId="30D88253" w:rsidR="0007033F" w:rsidRPr="0013791A" w:rsidRDefault="009B14FB" w:rsidP="0007033F">
                      <w:pPr>
                        <w:pStyle w:val="BodyText"/>
                        <w:tabs>
                          <w:tab w:val="left" w:pos="2552"/>
                        </w:tabs>
                        <w:rPr>
                          <w:rFonts w:cs="Arial"/>
                          <w:color w:val="FFFFFF" w:themeColor="background1"/>
                          <w:szCs w:val="22"/>
                        </w:rPr>
                      </w:pPr>
                      <w:r>
                        <w:rPr>
                          <w:rFonts w:cs="Arial"/>
                          <w:color w:val="FFFFFF" w:themeColor="background1"/>
                          <w:szCs w:val="22"/>
                        </w:rPr>
                        <w:tab/>
                      </w:r>
                      <w:r w:rsidR="00BF34E6">
                        <w:rPr>
                          <w:rFonts w:cs="Arial"/>
                          <w:color w:val="FFFFFF" w:themeColor="background1"/>
                          <w:szCs w:val="22"/>
                        </w:rPr>
                        <w:t>Community Safety Directorate</w:t>
                      </w:r>
                    </w:p>
                    <w:p w14:paraId="2CA0E7A3" w14:textId="28A02173" w:rsidR="0007033F" w:rsidRPr="0013791A" w:rsidRDefault="0007033F" w:rsidP="0007033F">
                      <w:pPr>
                        <w:pStyle w:val="BodyText"/>
                        <w:tabs>
                          <w:tab w:val="left" w:pos="2552"/>
                        </w:tabs>
                        <w:ind w:left="2550" w:hanging="2550"/>
                        <w:rPr>
                          <w:rFonts w:cs="Arial"/>
                          <w:color w:val="FFFFFF" w:themeColor="background1"/>
                          <w:szCs w:val="22"/>
                        </w:rPr>
                      </w:pPr>
                      <w:r w:rsidRPr="0013791A">
                        <w:rPr>
                          <w:rFonts w:cs="Arial"/>
                          <w:color w:val="FFFFFF" w:themeColor="background1"/>
                          <w:szCs w:val="22"/>
                        </w:rPr>
                        <w:t>Review date:</w:t>
                      </w:r>
                      <w:r w:rsidRPr="0013791A">
                        <w:rPr>
                          <w:rFonts w:cs="Arial"/>
                          <w:color w:val="FFFFFF" w:themeColor="background1"/>
                          <w:szCs w:val="22"/>
                        </w:rPr>
                        <w:tab/>
                      </w:r>
                      <w:r w:rsidR="0097040E">
                        <w:rPr>
                          <w:rFonts w:cs="Arial"/>
                          <w:color w:val="FFFFFF" w:themeColor="background1"/>
                          <w:szCs w:val="22"/>
                        </w:rPr>
                        <w:t xml:space="preserve">Month </w:t>
                      </w:r>
                      <w:r w:rsidR="00F47A85">
                        <w:rPr>
                          <w:rFonts w:cs="Arial"/>
                          <w:color w:val="FFFFFF" w:themeColor="background1"/>
                          <w:szCs w:val="22"/>
                        </w:rPr>
                        <w:t>202</w:t>
                      </w:r>
                      <w:r w:rsidR="00611566">
                        <w:rPr>
                          <w:rFonts w:cs="Arial"/>
                          <w:color w:val="FFFFFF" w:themeColor="background1"/>
                          <w:szCs w:val="22"/>
                        </w:rPr>
                        <w:t>6</w:t>
                      </w:r>
                    </w:p>
                    <w:p w14:paraId="33E33341" w14:textId="77777777" w:rsidR="0007033F" w:rsidRPr="00693922" w:rsidRDefault="0007033F" w:rsidP="0007033F">
                      <w:pPr>
                        <w:pStyle w:val="Subtitle"/>
                        <w:rPr>
                          <w:rFonts w:asciiTheme="minorHAnsi" w:hAnsiTheme="minorHAnsi"/>
                          <w:color w:val="auto"/>
                        </w:rPr>
                      </w:pPr>
                    </w:p>
                  </w:txbxContent>
                </v:textbox>
                <w10:wrap anchorx="margin" anchory="page"/>
              </v:shape>
            </w:pict>
          </mc:Fallback>
        </mc:AlternateContent>
      </w:r>
      <w:r w:rsidR="00A0438B">
        <w:rPr>
          <w:noProof/>
        </w:rPr>
        <w:drawing>
          <wp:anchor distT="0" distB="0" distL="114300" distR="114300" simplePos="0" relativeHeight="251696128" behindDoc="0" locked="0" layoutInCell="1" allowOverlap="1" wp14:anchorId="209DB379" wp14:editId="271A24E5">
            <wp:simplePos x="0" y="0"/>
            <wp:positionH relativeFrom="column">
              <wp:posOffset>-241900</wp:posOffset>
            </wp:positionH>
            <wp:positionV relativeFrom="paragraph">
              <wp:posOffset>501650</wp:posOffset>
            </wp:positionV>
            <wp:extent cx="1460500" cy="744166"/>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744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33F">
        <w:br w:type="page"/>
      </w:r>
    </w:p>
    <w:p w14:paraId="7BBE041C" w14:textId="0828DC80" w:rsidR="0007033F" w:rsidRPr="00DB0645" w:rsidRDefault="00DB0645">
      <w:pPr>
        <w:rPr>
          <w:color w:val="7030A0"/>
          <w:sz w:val="24"/>
          <w:szCs w:val="24"/>
        </w:rPr>
      </w:pPr>
      <w:r w:rsidRPr="00DB0645">
        <w:rPr>
          <w:color w:val="7030A0"/>
          <w:sz w:val="24"/>
          <w:szCs w:val="24"/>
        </w:rPr>
        <w:lastRenderedPageBreak/>
        <w:t>CONTENTS</w:t>
      </w:r>
    </w:p>
    <w:p w14:paraId="297A3115" w14:textId="2DAB94F5" w:rsidR="009D37BF" w:rsidRDefault="00DB0645">
      <w:pPr>
        <w:pStyle w:val="TOC1"/>
        <w:rPr>
          <w:rFonts w:asciiTheme="minorHAnsi" w:eastAsiaTheme="minorEastAsia" w:hAnsiTheme="minorHAnsi"/>
          <w:caps w:val="0"/>
          <w:noProof/>
          <w:color w:val="auto"/>
          <w:kern w:val="2"/>
          <w:sz w:val="22"/>
          <w:lang w:eastAsia="en-AU"/>
          <w14:ligatures w14:val="standardContextual"/>
        </w:rPr>
      </w:pPr>
      <w:r>
        <w:fldChar w:fldCharType="begin"/>
      </w:r>
      <w:r>
        <w:instrText xml:space="preserve"> TOC \o "1-1" \h \z \u </w:instrText>
      </w:r>
      <w:r>
        <w:fldChar w:fldCharType="separate"/>
      </w:r>
      <w:hyperlink w:anchor="_Toc177308923" w:history="1">
        <w:r w:rsidR="009D37BF" w:rsidRPr="00DB6FF2">
          <w:rPr>
            <w:rStyle w:val="Hyperlink"/>
            <w:noProof/>
          </w:rPr>
          <w:t>1.</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Definition of Terms</w:t>
        </w:r>
        <w:r w:rsidR="009D37BF">
          <w:rPr>
            <w:noProof/>
            <w:webHidden/>
          </w:rPr>
          <w:tab/>
        </w:r>
        <w:r w:rsidR="009D37BF">
          <w:rPr>
            <w:noProof/>
            <w:webHidden/>
          </w:rPr>
          <w:fldChar w:fldCharType="begin"/>
        </w:r>
        <w:r w:rsidR="009D37BF">
          <w:rPr>
            <w:noProof/>
            <w:webHidden/>
          </w:rPr>
          <w:instrText xml:space="preserve"> PAGEREF _Toc177308923 \h </w:instrText>
        </w:r>
        <w:r w:rsidR="009D37BF">
          <w:rPr>
            <w:noProof/>
            <w:webHidden/>
          </w:rPr>
        </w:r>
        <w:r w:rsidR="009D37BF">
          <w:rPr>
            <w:noProof/>
            <w:webHidden/>
          </w:rPr>
          <w:fldChar w:fldCharType="separate"/>
        </w:r>
        <w:r w:rsidR="009D37BF">
          <w:rPr>
            <w:noProof/>
            <w:webHidden/>
          </w:rPr>
          <w:t>3</w:t>
        </w:r>
        <w:r w:rsidR="009D37BF">
          <w:rPr>
            <w:noProof/>
            <w:webHidden/>
          </w:rPr>
          <w:fldChar w:fldCharType="end"/>
        </w:r>
      </w:hyperlink>
    </w:p>
    <w:p w14:paraId="4FB9B577" w14:textId="75542F51"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24" w:history="1">
        <w:r w:rsidR="009D37BF" w:rsidRPr="00DB6FF2">
          <w:rPr>
            <w:rStyle w:val="Hyperlink"/>
            <w:noProof/>
          </w:rPr>
          <w:t>2.</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purpose</w:t>
        </w:r>
        <w:r w:rsidR="009D37BF">
          <w:rPr>
            <w:noProof/>
            <w:webHidden/>
          </w:rPr>
          <w:tab/>
        </w:r>
        <w:r w:rsidR="009D37BF">
          <w:rPr>
            <w:noProof/>
            <w:webHidden/>
          </w:rPr>
          <w:fldChar w:fldCharType="begin"/>
        </w:r>
        <w:r w:rsidR="009D37BF">
          <w:rPr>
            <w:noProof/>
            <w:webHidden/>
          </w:rPr>
          <w:instrText xml:space="preserve"> PAGEREF _Toc177308924 \h </w:instrText>
        </w:r>
        <w:r w:rsidR="009D37BF">
          <w:rPr>
            <w:noProof/>
            <w:webHidden/>
          </w:rPr>
        </w:r>
        <w:r w:rsidR="009D37BF">
          <w:rPr>
            <w:noProof/>
            <w:webHidden/>
          </w:rPr>
          <w:fldChar w:fldCharType="separate"/>
        </w:r>
        <w:r w:rsidR="009D37BF">
          <w:rPr>
            <w:noProof/>
            <w:webHidden/>
          </w:rPr>
          <w:t>3</w:t>
        </w:r>
        <w:r w:rsidR="009D37BF">
          <w:rPr>
            <w:noProof/>
            <w:webHidden/>
          </w:rPr>
          <w:fldChar w:fldCharType="end"/>
        </w:r>
      </w:hyperlink>
    </w:p>
    <w:p w14:paraId="227370F9" w14:textId="61F56165"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26" w:history="1">
        <w:r w:rsidR="009D37BF" w:rsidRPr="00DB6FF2">
          <w:rPr>
            <w:rStyle w:val="Hyperlink"/>
            <w:noProof/>
          </w:rPr>
          <w:t>3.</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Scope</w:t>
        </w:r>
        <w:r w:rsidR="009D37BF">
          <w:rPr>
            <w:noProof/>
            <w:webHidden/>
          </w:rPr>
          <w:tab/>
        </w:r>
        <w:r w:rsidR="009D37BF">
          <w:rPr>
            <w:noProof/>
            <w:webHidden/>
          </w:rPr>
          <w:fldChar w:fldCharType="begin"/>
        </w:r>
        <w:r w:rsidR="009D37BF">
          <w:rPr>
            <w:noProof/>
            <w:webHidden/>
          </w:rPr>
          <w:instrText xml:space="preserve"> PAGEREF _Toc177308926 \h </w:instrText>
        </w:r>
        <w:r w:rsidR="009D37BF">
          <w:rPr>
            <w:noProof/>
            <w:webHidden/>
          </w:rPr>
        </w:r>
        <w:r w:rsidR="009D37BF">
          <w:rPr>
            <w:noProof/>
            <w:webHidden/>
          </w:rPr>
          <w:fldChar w:fldCharType="separate"/>
        </w:r>
        <w:r w:rsidR="009D37BF">
          <w:rPr>
            <w:noProof/>
            <w:webHidden/>
          </w:rPr>
          <w:t>3</w:t>
        </w:r>
        <w:r w:rsidR="009D37BF">
          <w:rPr>
            <w:noProof/>
            <w:webHidden/>
          </w:rPr>
          <w:fldChar w:fldCharType="end"/>
        </w:r>
      </w:hyperlink>
    </w:p>
    <w:p w14:paraId="41C1B2A9" w14:textId="0C681431"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36" w:history="1">
        <w:r w:rsidR="009D37BF" w:rsidRPr="00DB6FF2">
          <w:rPr>
            <w:rStyle w:val="Hyperlink"/>
            <w:noProof/>
          </w:rPr>
          <w:t>4.</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Background</w:t>
        </w:r>
        <w:r w:rsidR="009D37BF">
          <w:rPr>
            <w:noProof/>
            <w:webHidden/>
          </w:rPr>
          <w:tab/>
        </w:r>
        <w:r w:rsidR="009D37BF">
          <w:rPr>
            <w:noProof/>
            <w:webHidden/>
          </w:rPr>
          <w:fldChar w:fldCharType="begin"/>
        </w:r>
        <w:r w:rsidR="009D37BF">
          <w:rPr>
            <w:noProof/>
            <w:webHidden/>
          </w:rPr>
          <w:instrText xml:space="preserve"> PAGEREF _Toc177308936 \h </w:instrText>
        </w:r>
        <w:r w:rsidR="009D37BF">
          <w:rPr>
            <w:noProof/>
            <w:webHidden/>
          </w:rPr>
        </w:r>
        <w:r w:rsidR="009D37BF">
          <w:rPr>
            <w:noProof/>
            <w:webHidden/>
          </w:rPr>
          <w:fldChar w:fldCharType="separate"/>
        </w:r>
        <w:r w:rsidR="009D37BF">
          <w:rPr>
            <w:noProof/>
            <w:webHidden/>
          </w:rPr>
          <w:t>4</w:t>
        </w:r>
        <w:r w:rsidR="009D37BF">
          <w:rPr>
            <w:noProof/>
            <w:webHidden/>
          </w:rPr>
          <w:fldChar w:fldCharType="end"/>
        </w:r>
      </w:hyperlink>
    </w:p>
    <w:p w14:paraId="3EEFCBB2" w14:textId="19F9EE78"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37" w:history="1">
        <w:r w:rsidR="009D37BF" w:rsidRPr="00DB6FF2">
          <w:rPr>
            <w:rStyle w:val="Hyperlink"/>
            <w:noProof/>
          </w:rPr>
          <w:t>5.</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Roles and responsibilities</w:t>
        </w:r>
        <w:r w:rsidR="009D37BF">
          <w:rPr>
            <w:noProof/>
            <w:webHidden/>
          </w:rPr>
          <w:tab/>
        </w:r>
        <w:r w:rsidR="009D37BF">
          <w:rPr>
            <w:noProof/>
            <w:webHidden/>
          </w:rPr>
          <w:fldChar w:fldCharType="begin"/>
        </w:r>
        <w:r w:rsidR="009D37BF">
          <w:rPr>
            <w:noProof/>
            <w:webHidden/>
          </w:rPr>
          <w:instrText xml:space="preserve"> PAGEREF _Toc177308937 \h </w:instrText>
        </w:r>
        <w:r w:rsidR="009D37BF">
          <w:rPr>
            <w:noProof/>
            <w:webHidden/>
          </w:rPr>
        </w:r>
        <w:r w:rsidR="009D37BF">
          <w:rPr>
            <w:noProof/>
            <w:webHidden/>
          </w:rPr>
          <w:fldChar w:fldCharType="separate"/>
        </w:r>
        <w:r w:rsidR="009D37BF">
          <w:rPr>
            <w:noProof/>
            <w:webHidden/>
          </w:rPr>
          <w:t>4</w:t>
        </w:r>
        <w:r w:rsidR="009D37BF">
          <w:rPr>
            <w:noProof/>
            <w:webHidden/>
          </w:rPr>
          <w:fldChar w:fldCharType="end"/>
        </w:r>
      </w:hyperlink>
    </w:p>
    <w:p w14:paraId="10663E63" w14:textId="3052D612"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38" w:history="1">
        <w:r w:rsidR="009D37BF" w:rsidRPr="00DB6FF2">
          <w:rPr>
            <w:rStyle w:val="Hyperlink"/>
            <w:noProof/>
          </w:rPr>
          <w:t>6.</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purpose of a security clearance</w:t>
        </w:r>
        <w:r w:rsidR="009D37BF">
          <w:rPr>
            <w:noProof/>
            <w:webHidden/>
          </w:rPr>
          <w:tab/>
        </w:r>
        <w:r w:rsidR="009D37BF">
          <w:rPr>
            <w:noProof/>
            <w:webHidden/>
          </w:rPr>
          <w:fldChar w:fldCharType="begin"/>
        </w:r>
        <w:r w:rsidR="009D37BF">
          <w:rPr>
            <w:noProof/>
            <w:webHidden/>
          </w:rPr>
          <w:instrText xml:space="preserve"> PAGEREF _Toc177308938 \h </w:instrText>
        </w:r>
        <w:r w:rsidR="009D37BF">
          <w:rPr>
            <w:noProof/>
            <w:webHidden/>
          </w:rPr>
        </w:r>
        <w:r w:rsidR="009D37BF">
          <w:rPr>
            <w:noProof/>
            <w:webHidden/>
          </w:rPr>
          <w:fldChar w:fldCharType="separate"/>
        </w:r>
        <w:r w:rsidR="009D37BF">
          <w:rPr>
            <w:noProof/>
            <w:webHidden/>
          </w:rPr>
          <w:t>5</w:t>
        </w:r>
        <w:r w:rsidR="009D37BF">
          <w:rPr>
            <w:noProof/>
            <w:webHidden/>
          </w:rPr>
          <w:fldChar w:fldCharType="end"/>
        </w:r>
      </w:hyperlink>
    </w:p>
    <w:p w14:paraId="5075844B" w14:textId="661DE7B0"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45" w:history="1">
        <w:r w:rsidR="009D37BF" w:rsidRPr="00DB6FF2">
          <w:rPr>
            <w:rStyle w:val="Hyperlink"/>
            <w:noProof/>
          </w:rPr>
          <w:t>7.</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When IS a security clearance required</w:t>
        </w:r>
        <w:r w:rsidR="009D37BF">
          <w:rPr>
            <w:noProof/>
            <w:webHidden/>
          </w:rPr>
          <w:tab/>
        </w:r>
        <w:r w:rsidR="009D37BF">
          <w:rPr>
            <w:noProof/>
            <w:webHidden/>
          </w:rPr>
          <w:fldChar w:fldCharType="begin"/>
        </w:r>
        <w:r w:rsidR="009D37BF">
          <w:rPr>
            <w:noProof/>
            <w:webHidden/>
          </w:rPr>
          <w:instrText xml:space="preserve"> PAGEREF _Toc177308945 \h </w:instrText>
        </w:r>
        <w:r w:rsidR="009D37BF">
          <w:rPr>
            <w:noProof/>
            <w:webHidden/>
          </w:rPr>
        </w:r>
        <w:r w:rsidR="009D37BF">
          <w:rPr>
            <w:noProof/>
            <w:webHidden/>
          </w:rPr>
          <w:fldChar w:fldCharType="separate"/>
        </w:r>
        <w:r w:rsidR="009D37BF">
          <w:rPr>
            <w:noProof/>
            <w:webHidden/>
          </w:rPr>
          <w:t>5</w:t>
        </w:r>
        <w:r w:rsidR="009D37BF">
          <w:rPr>
            <w:noProof/>
            <w:webHidden/>
          </w:rPr>
          <w:fldChar w:fldCharType="end"/>
        </w:r>
      </w:hyperlink>
    </w:p>
    <w:p w14:paraId="47610BC2" w14:textId="243F3D4D"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46" w:history="1">
        <w:r w:rsidR="009D37BF" w:rsidRPr="00DB6FF2">
          <w:rPr>
            <w:rStyle w:val="Hyperlink"/>
            <w:noProof/>
          </w:rPr>
          <w:t>8.</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RecruitMENT</w:t>
        </w:r>
        <w:r w:rsidR="009D37BF">
          <w:rPr>
            <w:noProof/>
            <w:webHidden/>
          </w:rPr>
          <w:tab/>
        </w:r>
        <w:r w:rsidR="009D37BF">
          <w:rPr>
            <w:noProof/>
            <w:webHidden/>
          </w:rPr>
          <w:fldChar w:fldCharType="begin"/>
        </w:r>
        <w:r w:rsidR="009D37BF">
          <w:rPr>
            <w:noProof/>
            <w:webHidden/>
          </w:rPr>
          <w:instrText xml:space="preserve"> PAGEREF _Toc177308946 \h </w:instrText>
        </w:r>
        <w:r w:rsidR="009D37BF">
          <w:rPr>
            <w:noProof/>
            <w:webHidden/>
          </w:rPr>
        </w:r>
        <w:r w:rsidR="009D37BF">
          <w:rPr>
            <w:noProof/>
            <w:webHidden/>
          </w:rPr>
          <w:fldChar w:fldCharType="separate"/>
        </w:r>
        <w:r w:rsidR="009D37BF">
          <w:rPr>
            <w:noProof/>
            <w:webHidden/>
          </w:rPr>
          <w:t>7</w:t>
        </w:r>
        <w:r w:rsidR="009D37BF">
          <w:rPr>
            <w:noProof/>
            <w:webHidden/>
          </w:rPr>
          <w:fldChar w:fldCharType="end"/>
        </w:r>
      </w:hyperlink>
    </w:p>
    <w:p w14:paraId="710CFB7F" w14:textId="15A57900"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48" w:history="1">
        <w:r w:rsidR="009D37BF" w:rsidRPr="00DB6FF2">
          <w:rPr>
            <w:rStyle w:val="Hyperlink"/>
            <w:noProof/>
          </w:rPr>
          <w:t>9.</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security clearance vetting process</w:t>
        </w:r>
        <w:r w:rsidR="009D37BF">
          <w:rPr>
            <w:noProof/>
            <w:webHidden/>
          </w:rPr>
          <w:tab/>
        </w:r>
        <w:r w:rsidR="009D37BF">
          <w:rPr>
            <w:noProof/>
            <w:webHidden/>
          </w:rPr>
          <w:fldChar w:fldCharType="begin"/>
        </w:r>
        <w:r w:rsidR="009D37BF">
          <w:rPr>
            <w:noProof/>
            <w:webHidden/>
          </w:rPr>
          <w:instrText xml:space="preserve"> PAGEREF _Toc177308948 \h </w:instrText>
        </w:r>
        <w:r w:rsidR="009D37BF">
          <w:rPr>
            <w:noProof/>
            <w:webHidden/>
          </w:rPr>
        </w:r>
        <w:r w:rsidR="009D37BF">
          <w:rPr>
            <w:noProof/>
            <w:webHidden/>
          </w:rPr>
          <w:fldChar w:fldCharType="separate"/>
        </w:r>
        <w:r w:rsidR="009D37BF">
          <w:rPr>
            <w:noProof/>
            <w:webHidden/>
          </w:rPr>
          <w:t>8</w:t>
        </w:r>
        <w:r w:rsidR="009D37BF">
          <w:rPr>
            <w:noProof/>
            <w:webHidden/>
          </w:rPr>
          <w:fldChar w:fldCharType="end"/>
        </w:r>
      </w:hyperlink>
    </w:p>
    <w:p w14:paraId="1A19382A" w14:textId="2EC691AF"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49" w:history="1">
        <w:r w:rsidR="009D37BF" w:rsidRPr="00DB6FF2">
          <w:rPr>
            <w:rStyle w:val="Hyperlink"/>
            <w:noProof/>
          </w:rPr>
          <w:t>10.</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PROCESS for obtaining a security clearance</w:t>
        </w:r>
        <w:r w:rsidR="009D37BF">
          <w:rPr>
            <w:noProof/>
            <w:webHidden/>
          </w:rPr>
          <w:tab/>
        </w:r>
        <w:r w:rsidR="009D37BF">
          <w:rPr>
            <w:noProof/>
            <w:webHidden/>
          </w:rPr>
          <w:fldChar w:fldCharType="begin"/>
        </w:r>
        <w:r w:rsidR="009D37BF">
          <w:rPr>
            <w:noProof/>
            <w:webHidden/>
          </w:rPr>
          <w:instrText xml:space="preserve"> PAGEREF _Toc177308949 \h </w:instrText>
        </w:r>
        <w:r w:rsidR="009D37BF">
          <w:rPr>
            <w:noProof/>
            <w:webHidden/>
          </w:rPr>
        </w:r>
        <w:r w:rsidR="009D37BF">
          <w:rPr>
            <w:noProof/>
            <w:webHidden/>
          </w:rPr>
          <w:fldChar w:fldCharType="separate"/>
        </w:r>
        <w:r w:rsidR="009D37BF">
          <w:rPr>
            <w:noProof/>
            <w:webHidden/>
          </w:rPr>
          <w:t>9</w:t>
        </w:r>
        <w:r w:rsidR="009D37BF">
          <w:rPr>
            <w:noProof/>
            <w:webHidden/>
          </w:rPr>
          <w:fldChar w:fldCharType="end"/>
        </w:r>
      </w:hyperlink>
    </w:p>
    <w:p w14:paraId="548C7501" w14:textId="5E0A5421"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0" w:history="1">
        <w:r w:rsidR="009D37BF" w:rsidRPr="00DB6FF2">
          <w:rPr>
            <w:rStyle w:val="Hyperlink"/>
            <w:noProof/>
          </w:rPr>
          <w:t>11.</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TEMPORARY access</w:t>
        </w:r>
        <w:r w:rsidR="009D37BF">
          <w:rPr>
            <w:noProof/>
            <w:webHidden/>
          </w:rPr>
          <w:tab/>
        </w:r>
        <w:r w:rsidR="009D37BF">
          <w:rPr>
            <w:noProof/>
            <w:webHidden/>
          </w:rPr>
          <w:fldChar w:fldCharType="begin"/>
        </w:r>
        <w:r w:rsidR="009D37BF">
          <w:rPr>
            <w:noProof/>
            <w:webHidden/>
          </w:rPr>
          <w:instrText xml:space="preserve"> PAGEREF _Toc177308950 \h </w:instrText>
        </w:r>
        <w:r w:rsidR="009D37BF">
          <w:rPr>
            <w:noProof/>
            <w:webHidden/>
          </w:rPr>
        </w:r>
        <w:r w:rsidR="009D37BF">
          <w:rPr>
            <w:noProof/>
            <w:webHidden/>
          </w:rPr>
          <w:fldChar w:fldCharType="separate"/>
        </w:r>
        <w:r w:rsidR="009D37BF">
          <w:rPr>
            <w:noProof/>
            <w:webHidden/>
          </w:rPr>
          <w:t>10</w:t>
        </w:r>
        <w:r w:rsidR="009D37BF">
          <w:rPr>
            <w:noProof/>
            <w:webHidden/>
          </w:rPr>
          <w:fldChar w:fldCharType="end"/>
        </w:r>
      </w:hyperlink>
    </w:p>
    <w:p w14:paraId="2B7187B9" w14:textId="223BA375"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1" w:history="1">
        <w:r w:rsidR="009D37BF" w:rsidRPr="00DB6FF2">
          <w:rPr>
            <w:rStyle w:val="Hyperlink"/>
            <w:noProof/>
          </w:rPr>
          <w:t>12.</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RETENTION OF EXISTING security clearances</w:t>
        </w:r>
        <w:r w:rsidR="009D37BF">
          <w:rPr>
            <w:noProof/>
            <w:webHidden/>
          </w:rPr>
          <w:tab/>
        </w:r>
        <w:r w:rsidR="009D37BF">
          <w:rPr>
            <w:noProof/>
            <w:webHidden/>
          </w:rPr>
          <w:fldChar w:fldCharType="begin"/>
        </w:r>
        <w:r w:rsidR="009D37BF">
          <w:rPr>
            <w:noProof/>
            <w:webHidden/>
          </w:rPr>
          <w:instrText xml:space="preserve"> PAGEREF _Toc177308951 \h </w:instrText>
        </w:r>
        <w:r w:rsidR="009D37BF">
          <w:rPr>
            <w:noProof/>
            <w:webHidden/>
          </w:rPr>
        </w:r>
        <w:r w:rsidR="009D37BF">
          <w:rPr>
            <w:noProof/>
            <w:webHidden/>
          </w:rPr>
          <w:fldChar w:fldCharType="separate"/>
        </w:r>
        <w:r w:rsidR="009D37BF">
          <w:rPr>
            <w:noProof/>
            <w:webHidden/>
          </w:rPr>
          <w:t>12</w:t>
        </w:r>
        <w:r w:rsidR="009D37BF">
          <w:rPr>
            <w:noProof/>
            <w:webHidden/>
          </w:rPr>
          <w:fldChar w:fldCharType="end"/>
        </w:r>
      </w:hyperlink>
    </w:p>
    <w:p w14:paraId="3D708E50" w14:textId="7E6E5F72"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3" w:history="1">
        <w:r w:rsidR="009D37BF" w:rsidRPr="00DB6FF2">
          <w:rPr>
            <w:rStyle w:val="Hyperlink"/>
            <w:noProof/>
          </w:rPr>
          <w:t>13.</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maintaining A SECURITY CLEARANCE</w:t>
        </w:r>
        <w:r w:rsidR="009D37BF">
          <w:rPr>
            <w:noProof/>
            <w:webHidden/>
          </w:rPr>
          <w:tab/>
        </w:r>
        <w:r w:rsidR="009D37BF">
          <w:rPr>
            <w:noProof/>
            <w:webHidden/>
          </w:rPr>
          <w:fldChar w:fldCharType="begin"/>
        </w:r>
        <w:r w:rsidR="009D37BF">
          <w:rPr>
            <w:noProof/>
            <w:webHidden/>
          </w:rPr>
          <w:instrText xml:space="preserve"> PAGEREF _Toc177308953 \h </w:instrText>
        </w:r>
        <w:r w:rsidR="009D37BF">
          <w:rPr>
            <w:noProof/>
            <w:webHidden/>
          </w:rPr>
        </w:r>
        <w:r w:rsidR="009D37BF">
          <w:rPr>
            <w:noProof/>
            <w:webHidden/>
          </w:rPr>
          <w:fldChar w:fldCharType="separate"/>
        </w:r>
        <w:r w:rsidR="009D37BF">
          <w:rPr>
            <w:noProof/>
            <w:webHidden/>
          </w:rPr>
          <w:t>12</w:t>
        </w:r>
        <w:r w:rsidR="009D37BF">
          <w:rPr>
            <w:noProof/>
            <w:webHidden/>
          </w:rPr>
          <w:fldChar w:fldCharType="end"/>
        </w:r>
      </w:hyperlink>
    </w:p>
    <w:p w14:paraId="22105F31" w14:textId="22546238"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5" w:history="1">
        <w:r w:rsidR="009D37BF" w:rsidRPr="00DB6FF2">
          <w:rPr>
            <w:rStyle w:val="Hyperlink"/>
            <w:noProof/>
          </w:rPr>
          <w:t>14.</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LOSS of Security Clearance</w:t>
        </w:r>
        <w:r w:rsidR="009D37BF">
          <w:rPr>
            <w:noProof/>
            <w:webHidden/>
          </w:rPr>
          <w:tab/>
        </w:r>
        <w:r w:rsidR="009D37BF">
          <w:rPr>
            <w:noProof/>
            <w:webHidden/>
          </w:rPr>
          <w:fldChar w:fldCharType="begin"/>
        </w:r>
        <w:r w:rsidR="009D37BF">
          <w:rPr>
            <w:noProof/>
            <w:webHidden/>
          </w:rPr>
          <w:instrText xml:space="preserve"> PAGEREF _Toc177308955 \h </w:instrText>
        </w:r>
        <w:r w:rsidR="009D37BF">
          <w:rPr>
            <w:noProof/>
            <w:webHidden/>
          </w:rPr>
        </w:r>
        <w:r w:rsidR="009D37BF">
          <w:rPr>
            <w:noProof/>
            <w:webHidden/>
          </w:rPr>
          <w:fldChar w:fldCharType="separate"/>
        </w:r>
        <w:r w:rsidR="009D37BF">
          <w:rPr>
            <w:noProof/>
            <w:webHidden/>
          </w:rPr>
          <w:t>13</w:t>
        </w:r>
        <w:r w:rsidR="009D37BF">
          <w:rPr>
            <w:noProof/>
            <w:webHidden/>
          </w:rPr>
          <w:fldChar w:fldCharType="end"/>
        </w:r>
      </w:hyperlink>
    </w:p>
    <w:p w14:paraId="6920A341" w14:textId="7CC40049"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8" w:history="1">
        <w:r w:rsidR="009D37BF" w:rsidRPr="00DB6FF2">
          <w:rPr>
            <w:rStyle w:val="Hyperlink"/>
            <w:noProof/>
          </w:rPr>
          <w:t>15.</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breachES</w:t>
        </w:r>
        <w:r w:rsidR="009D37BF">
          <w:rPr>
            <w:noProof/>
            <w:webHidden/>
          </w:rPr>
          <w:tab/>
        </w:r>
        <w:r w:rsidR="009D37BF">
          <w:rPr>
            <w:noProof/>
            <w:webHidden/>
          </w:rPr>
          <w:fldChar w:fldCharType="begin"/>
        </w:r>
        <w:r w:rsidR="009D37BF">
          <w:rPr>
            <w:noProof/>
            <w:webHidden/>
          </w:rPr>
          <w:instrText xml:space="preserve"> PAGEREF _Toc177308958 \h </w:instrText>
        </w:r>
        <w:r w:rsidR="009D37BF">
          <w:rPr>
            <w:noProof/>
            <w:webHidden/>
          </w:rPr>
        </w:r>
        <w:r w:rsidR="009D37BF">
          <w:rPr>
            <w:noProof/>
            <w:webHidden/>
          </w:rPr>
          <w:fldChar w:fldCharType="separate"/>
        </w:r>
        <w:r w:rsidR="009D37BF">
          <w:rPr>
            <w:noProof/>
            <w:webHidden/>
          </w:rPr>
          <w:t>14</w:t>
        </w:r>
        <w:r w:rsidR="009D37BF">
          <w:rPr>
            <w:noProof/>
            <w:webHidden/>
          </w:rPr>
          <w:fldChar w:fldCharType="end"/>
        </w:r>
      </w:hyperlink>
    </w:p>
    <w:p w14:paraId="2423E741" w14:textId="524F934F"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59" w:history="1">
        <w:r w:rsidR="009D37BF" w:rsidRPr="00DB6FF2">
          <w:rPr>
            <w:rStyle w:val="Hyperlink"/>
            <w:noProof/>
          </w:rPr>
          <w:t>16.</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PERSONNEL SEPARATION FROM ROLE</w:t>
        </w:r>
        <w:r w:rsidR="009D37BF">
          <w:rPr>
            <w:noProof/>
            <w:webHidden/>
          </w:rPr>
          <w:tab/>
        </w:r>
        <w:r w:rsidR="009D37BF">
          <w:rPr>
            <w:noProof/>
            <w:webHidden/>
          </w:rPr>
          <w:fldChar w:fldCharType="begin"/>
        </w:r>
        <w:r w:rsidR="009D37BF">
          <w:rPr>
            <w:noProof/>
            <w:webHidden/>
          </w:rPr>
          <w:instrText xml:space="preserve"> PAGEREF _Toc177308959 \h </w:instrText>
        </w:r>
        <w:r w:rsidR="009D37BF">
          <w:rPr>
            <w:noProof/>
            <w:webHidden/>
          </w:rPr>
        </w:r>
        <w:r w:rsidR="009D37BF">
          <w:rPr>
            <w:noProof/>
            <w:webHidden/>
          </w:rPr>
          <w:fldChar w:fldCharType="separate"/>
        </w:r>
        <w:r w:rsidR="009D37BF">
          <w:rPr>
            <w:noProof/>
            <w:webHidden/>
          </w:rPr>
          <w:t>14</w:t>
        </w:r>
        <w:r w:rsidR="009D37BF">
          <w:rPr>
            <w:noProof/>
            <w:webHidden/>
          </w:rPr>
          <w:fldChar w:fldCharType="end"/>
        </w:r>
      </w:hyperlink>
    </w:p>
    <w:p w14:paraId="106B7F02" w14:textId="1574A6C2" w:rsidR="009D37BF" w:rsidRDefault="00000000">
      <w:pPr>
        <w:pStyle w:val="TOC1"/>
        <w:rPr>
          <w:rFonts w:asciiTheme="minorHAnsi" w:eastAsiaTheme="minorEastAsia" w:hAnsiTheme="minorHAnsi"/>
          <w:caps w:val="0"/>
          <w:noProof/>
          <w:color w:val="auto"/>
          <w:kern w:val="2"/>
          <w:sz w:val="22"/>
          <w:lang w:eastAsia="en-AU"/>
          <w14:ligatures w14:val="standardContextual"/>
        </w:rPr>
      </w:pPr>
      <w:hyperlink w:anchor="_Toc177308962" w:history="1">
        <w:r w:rsidR="009D37BF" w:rsidRPr="00DB6FF2">
          <w:rPr>
            <w:rStyle w:val="Hyperlink"/>
            <w:noProof/>
          </w:rPr>
          <w:t>17.</w:t>
        </w:r>
        <w:r w:rsidR="009D37BF">
          <w:rPr>
            <w:rFonts w:asciiTheme="minorHAnsi" w:eastAsiaTheme="minorEastAsia" w:hAnsiTheme="minorHAnsi"/>
            <w:caps w:val="0"/>
            <w:noProof/>
            <w:color w:val="auto"/>
            <w:kern w:val="2"/>
            <w:sz w:val="22"/>
            <w:lang w:eastAsia="en-AU"/>
            <w14:ligatures w14:val="standardContextual"/>
          </w:rPr>
          <w:tab/>
        </w:r>
        <w:r w:rsidR="009D37BF" w:rsidRPr="00DB6FF2">
          <w:rPr>
            <w:rStyle w:val="Hyperlink"/>
            <w:noProof/>
          </w:rPr>
          <w:t>Enquiries</w:t>
        </w:r>
        <w:r w:rsidR="009D37BF">
          <w:rPr>
            <w:noProof/>
            <w:webHidden/>
          </w:rPr>
          <w:tab/>
        </w:r>
        <w:r w:rsidR="009D37BF">
          <w:rPr>
            <w:noProof/>
            <w:webHidden/>
          </w:rPr>
          <w:fldChar w:fldCharType="begin"/>
        </w:r>
        <w:r w:rsidR="009D37BF">
          <w:rPr>
            <w:noProof/>
            <w:webHidden/>
          </w:rPr>
          <w:instrText xml:space="preserve"> PAGEREF _Toc177308962 \h </w:instrText>
        </w:r>
        <w:r w:rsidR="009D37BF">
          <w:rPr>
            <w:noProof/>
            <w:webHidden/>
          </w:rPr>
        </w:r>
        <w:r w:rsidR="009D37BF">
          <w:rPr>
            <w:noProof/>
            <w:webHidden/>
          </w:rPr>
          <w:fldChar w:fldCharType="separate"/>
        </w:r>
        <w:r w:rsidR="009D37BF">
          <w:rPr>
            <w:noProof/>
            <w:webHidden/>
          </w:rPr>
          <w:t>15</w:t>
        </w:r>
        <w:r w:rsidR="009D37BF">
          <w:rPr>
            <w:noProof/>
            <w:webHidden/>
          </w:rPr>
          <w:fldChar w:fldCharType="end"/>
        </w:r>
      </w:hyperlink>
    </w:p>
    <w:p w14:paraId="7309E20B" w14:textId="4DD2903D" w:rsidR="0007033F" w:rsidRDefault="00DB0645" w:rsidP="008F4A19">
      <w:r>
        <w:fldChar w:fldCharType="end"/>
      </w:r>
    </w:p>
    <w:p w14:paraId="5D31C4C4" w14:textId="6FB7D664" w:rsidR="0007033F" w:rsidRDefault="0007033F" w:rsidP="0007033F">
      <w:pPr>
        <w:spacing w:line="276" w:lineRule="auto"/>
        <w:rPr>
          <w:sz w:val="18"/>
          <w:szCs w:val="18"/>
        </w:rPr>
      </w:pPr>
      <w:r>
        <w:rPr>
          <w:noProof/>
        </w:rPr>
        <w:drawing>
          <wp:anchor distT="0" distB="0" distL="114300" distR="114300" simplePos="0" relativeHeight="251665408" behindDoc="0" locked="0" layoutInCell="1" allowOverlap="1" wp14:anchorId="1D85F0F8" wp14:editId="367A0ED8">
            <wp:simplePos x="0" y="0"/>
            <wp:positionH relativeFrom="margin">
              <wp:align>left</wp:align>
            </wp:positionH>
            <wp:positionV relativeFrom="paragraph">
              <wp:posOffset>236220</wp:posOffset>
            </wp:positionV>
            <wp:extent cx="1424940" cy="420370"/>
            <wp:effectExtent l="0" t="0" r="3810" b="0"/>
            <wp:wrapTopAndBottom/>
            <wp:docPr id="2" name="Picture 2" descr="CC BY symbo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symbo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4203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 Australian Capital Territory 202</w:t>
      </w:r>
      <w:r w:rsidR="00E106A7">
        <w:rPr>
          <w:sz w:val="18"/>
          <w:szCs w:val="18"/>
        </w:rPr>
        <w:t>4</w:t>
      </w:r>
    </w:p>
    <w:p w14:paraId="59568E4F" w14:textId="729BA90A" w:rsidR="0007033F" w:rsidRPr="004E5F98" w:rsidRDefault="0007033F" w:rsidP="0007033F">
      <w:pPr>
        <w:rPr>
          <w:color w:val="FF0000"/>
          <w:sz w:val="18"/>
          <w:szCs w:val="18"/>
        </w:rPr>
      </w:pPr>
      <w:r>
        <w:rPr>
          <w:sz w:val="18"/>
          <w:szCs w:val="18"/>
        </w:rPr>
        <w:t xml:space="preserve">This work, </w:t>
      </w:r>
      <w:r w:rsidRPr="00EF6DEF">
        <w:rPr>
          <w:sz w:val="18"/>
          <w:szCs w:val="18"/>
        </w:rPr>
        <w:t xml:space="preserve">the </w:t>
      </w:r>
      <w:r w:rsidR="00055E05" w:rsidRPr="00BC468D">
        <w:rPr>
          <w:sz w:val="18"/>
          <w:szCs w:val="18"/>
        </w:rPr>
        <w:t>Security</w:t>
      </w:r>
      <w:r w:rsidR="008422B6" w:rsidRPr="00BC468D">
        <w:rPr>
          <w:sz w:val="18"/>
          <w:szCs w:val="18"/>
        </w:rPr>
        <w:t xml:space="preserve"> Clearance</w:t>
      </w:r>
      <w:r w:rsidR="00055E05" w:rsidRPr="00BC468D">
        <w:rPr>
          <w:sz w:val="18"/>
          <w:szCs w:val="18"/>
        </w:rPr>
        <w:t xml:space="preserve"> Policy</w:t>
      </w:r>
      <w:r w:rsidR="009827D5" w:rsidRPr="00BC468D">
        <w:rPr>
          <w:sz w:val="18"/>
          <w:szCs w:val="18"/>
        </w:rPr>
        <w:t xml:space="preserve"> </w:t>
      </w:r>
      <w:r w:rsidRPr="00BC468D">
        <w:rPr>
          <w:sz w:val="18"/>
          <w:szCs w:val="18"/>
        </w:rPr>
        <w:t>is</w:t>
      </w:r>
      <w:r>
        <w:rPr>
          <w:sz w:val="18"/>
          <w:szCs w:val="18"/>
        </w:rPr>
        <w:t xml:space="preserve"> licensed under a </w:t>
      </w:r>
      <w:hyperlink r:id="rId15" w:history="1">
        <w:r>
          <w:rPr>
            <w:rStyle w:val="Hyperlink"/>
            <w:sz w:val="18"/>
            <w:szCs w:val="18"/>
          </w:rPr>
          <w:t>Creative Commons Attribution 4.0 licence</w:t>
        </w:r>
      </w:hyperlink>
      <w:r>
        <w:rPr>
          <w:sz w:val="18"/>
          <w:szCs w:val="18"/>
        </w:rPr>
        <w:t>.</w:t>
      </w:r>
      <w:r>
        <w:rPr>
          <w:sz w:val="18"/>
          <w:szCs w:val="18"/>
        </w:rPr>
        <w:br/>
        <w:t>You are free to re</w:t>
      </w:r>
      <w:r>
        <w:rPr>
          <w:sz w:val="18"/>
          <w:szCs w:val="18"/>
        </w:rPr>
        <w:noBreakHyphen/>
        <w:t>use the work under that licence, on the condition that you credit the Australian Capital Territory Government as author.</w:t>
      </w:r>
      <w:r w:rsidR="0086512A">
        <w:rPr>
          <w:sz w:val="18"/>
          <w:szCs w:val="18"/>
        </w:rPr>
        <w:t xml:space="preserve"> </w:t>
      </w:r>
    </w:p>
    <w:p w14:paraId="689E573F" w14:textId="77777777" w:rsidR="0007033F" w:rsidRDefault="0007033F" w:rsidP="0007033F">
      <w:pPr>
        <w:rPr>
          <w:color w:val="FF0000"/>
          <w:sz w:val="18"/>
          <w:szCs w:val="18"/>
        </w:rPr>
      </w:pPr>
      <w:r>
        <w:rPr>
          <w:sz w:val="18"/>
          <w:szCs w:val="18"/>
        </w:rPr>
        <w:t>The licence does not apply to the ACT Government logo.</w:t>
      </w:r>
    </w:p>
    <w:p w14:paraId="0B95F4ED" w14:textId="562821E2" w:rsidR="001514C7" w:rsidRPr="00A7633A" w:rsidRDefault="0007033F">
      <w:r>
        <w:br w:type="page"/>
      </w:r>
    </w:p>
    <w:p w14:paraId="4C38BB4A" w14:textId="48EAD3A8" w:rsidR="00FA391F" w:rsidRPr="00FA391F" w:rsidRDefault="00FA391F" w:rsidP="00C33AF1">
      <w:pPr>
        <w:pStyle w:val="Heading1"/>
        <w:ind w:left="567" w:hanging="567"/>
      </w:pPr>
      <w:bookmarkStart w:id="0" w:name="_Toc177308923"/>
      <w:r>
        <w:lastRenderedPageBreak/>
        <w:t>Definition of Terms</w:t>
      </w:r>
      <w:bookmarkEnd w:id="0"/>
      <w:r>
        <w:t xml:space="preserve"> </w:t>
      </w:r>
    </w:p>
    <w:tbl>
      <w:tblPr>
        <w:tblStyle w:val="ColorfulList-Accent51"/>
        <w:tblW w:w="9180" w:type="dxa"/>
        <w:tblLook w:val="04A0" w:firstRow="1" w:lastRow="0" w:firstColumn="1" w:lastColumn="0" w:noHBand="0" w:noVBand="1"/>
        <w:tblCaption w:val="Definition of Terms"/>
        <w:tblDescription w:val="Details of terms and definitions."/>
      </w:tblPr>
      <w:tblGrid>
        <w:gridCol w:w="4644"/>
        <w:gridCol w:w="4536"/>
      </w:tblGrid>
      <w:tr w:rsidR="00FA391F" w:rsidRPr="00077C17" w14:paraId="4EEA7321" w14:textId="77777777" w:rsidTr="00482B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shd w:val="clear" w:color="auto" w:fill="632B8D"/>
          </w:tcPr>
          <w:p w14:paraId="61543A1A" w14:textId="7C486432" w:rsidR="00FA391F" w:rsidRPr="00CF665A" w:rsidRDefault="00FA391F" w:rsidP="00482B15">
            <w:pPr>
              <w:spacing w:after="200"/>
              <w:rPr>
                <w:rFonts w:asciiTheme="minorHAnsi" w:hAnsiTheme="minorHAnsi"/>
                <w:b/>
                <w:bCs w:val="0"/>
                <w:sz w:val="22"/>
              </w:rPr>
            </w:pPr>
            <w:r>
              <w:rPr>
                <w:rFonts w:asciiTheme="minorHAnsi" w:hAnsiTheme="minorHAnsi"/>
                <w:b/>
                <w:bCs w:val="0"/>
                <w:sz w:val="22"/>
              </w:rPr>
              <w:t>Term</w:t>
            </w:r>
          </w:p>
        </w:tc>
        <w:tc>
          <w:tcPr>
            <w:tcW w:w="4536" w:type="dxa"/>
            <w:shd w:val="clear" w:color="auto" w:fill="632B8D"/>
          </w:tcPr>
          <w:p w14:paraId="7745E18A" w14:textId="526C5AFE" w:rsidR="00FA391F" w:rsidRPr="00CF665A" w:rsidRDefault="00FA391F" w:rsidP="00482B15">
            <w:pPr>
              <w:spacing w:after="20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rPr>
            </w:pPr>
            <w:r>
              <w:rPr>
                <w:rFonts w:asciiTheme="minorHAnsi" w:hAnsiTheme="minorHAnsi"/>
                <w:b/>
                <w:bCs w:val="0"/>
                <w:sz w:val="22"/>
              </w:rPr>
              <w:t xml:space="preserve">Definition </w:t>
            </w:r>
          </w:p>
        </w:tc>
      </w:tr>
      <w:tr w:rsidR="004A69A3" w:rsidRPr="00077C17" w14:paraId="35BB4283" w14:textId="77777777" w:rsidTr="005E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4E8C84B1" w14:textId="7185B0DA" w:rsidR="004A69A3" w:rsidRPr="00180850" w:rsidRDefault="00920CFA" w:rsidP="004A69A3">
            <w:pPr>
              <w:rPr>
                <w:b w:val="0"/>
                <w:bCs w:val="0"/>
              </w:rPr>
            </w:pPr>
            <w:r>
              <w:rPr>
                <w:b w:val="0"/>
                <w:bCs w:val="0"/>
              </w:rPr>
              <w:t xml:space="preserve">Identified </w:t>
            </w:r>
            <w:r w:rsidR="00BD3ACC">
              <w:rPr>
                <w:b w:val="0"/>
                <w:bCs w:val="0"/>
              </w:rPr>
              <w:t>P</w:t>
            </w:r>
            <w:r>
              <w:rPr>
                <w:b w:val="0"/>
                <w:bCs w:val="0"/>
              </w:rPr>
              <w:t>osition</w:t>
            </w:r>
          </w:p>
        </w:tc>
        <w:tc>
          <w:tcPr>
            <w:tcW w:w="4536" w:type="dxa"/>
            <w:shd w:val="clear" w:color="auto" w:fill="auto"/>
          </w:tcPr>
          <w:p w14:paraId="7FCB4FA4" w14:textId="5D2B2DD7" w:rsidR="004A69A3" w:rsidRDefault="00C33AF1" w:rsidP="004A69A3">
            <w:pPr>
              <w:pStyle w:val="BodyText"/>
              <w:cnfStyle w:val="000000100000" w:firstRow="0" w:lastRow="0" w:firstColumn="0" w:lastColumn="0" w:oddVBand="0" w:evenVBand="0" w:oddHBand="1" w:evenHBand="0" w:firstRowFirstColumn="0" w:firstRowLastColumn="0" w:lastRowFirstColumn="0" w:lastRowLastColumn="0"/>
              <w:rPr>
                <w:szCs w:val="22"/>
              </w:rPr>
            </w:pPr>
            <w:r>
              <w:rPr>
                <w:szCs w:val="22"/>
              </w:rPr>
              <w:t xml:space="preserve">Position or group of positions that have been identified as requiring a security clearance. </w:t>
            </w:r>
          </w:p>
        </w:tc>
      </w:tr>
      <w:tr w:rsidR="00322E0A" w:rsidRPr="00077C17" w14:paraId="5ACE494B" w14:textId="77777777" w:rsidTr="00180850">
        <w:tc>
          <w:tcPr>
            <w:cnfStyle w:val="001000000000" w:firstRow="0" w:lastRow="0" w:firstColumn="1" w:lastColumn="0" w:oddVBand="0" w:evenVBand="0" w:oddHBand="0" w:evenHBand="0" w:firstRowFirstColumn="0" w:firstRowLastColumn="0" w:lastRowFirstColumn="0" w:lastRowLastColumn="0"/>
            <w:tcW w:w="4644" w:type="dxa"/>
            <w:shd w:val="clear" w:color="auto" w:fill="EDEDED" w:themeFill="accent3" w:themeFillTint="33"/>
          </w:tcPr>
          <w:p w14:paraId="6DD48B5F" w14:textId="7D743AC5" w:rsidR="00322E0A" w:rsidRPr="00BD3ACC" w:rsidRDefault="00322E0A" w:rsidP="004A69A3">
            <w:pPr>
              <w:rPr>
                <w:b w:val="0"/>
                <w:bCs w:val="0"/>
              </w:rPr>
            </w:pPr>
            <w:r w:rsidRPr="00BD3ACC">
              <w:rPr>
                <w:b w:val="0"/>
                <w:bCs w:val="0"/>
              </w:rPr>
              <w:t>Security Classified information</w:t>
            </w:r>
          </w:p>
        </w:tc>
        <w:tc>
          <w:tcPr>
            <w:tcW w:w="4536" w:type="dxa"/>
            <w:shd w:val="clear" w:color="auto" w:fill="EDEDED" w:themeFill="accent3" w:themeFillTint="33"/>
          </w:tcPr>
          <w:p w14:paraId="0DF3BE0A" w14:textId="4712C21E" w:rsidR="00322E0A" w:rsidRDefault="00BD3ACC" w:rsidP="004A69A3">
            <w:pPr>
              <w:pStyle w:val="BodyText"/>
              <w:cnfStyle w:val="000000000000" w:firstRow="0" w:lastRow="0" w:firstColumn="0" w:lastColumn="0" w:oddVBand="0" w:evenVBand="0" w:oddHBand="0" w:evenHBand="0" w:firstRowFirstColumn="0" w:firstRowLastColumn="0" w:lastRowFirstColumn="0" w:lastRowLastColumn="0"/>
              <w:rPr>
                <w:szCs w:val="22"/>
              </w:rPr>
            </w:pPr>
            <w:r w:rsidRPr="00BD3ACC">
              <w:rPr>
                <w:szCs w:val="22"/>
              </w:rPr>
              <w:t xml:space="preserve">Information that is </w:t>
            </w:r>
            <w:r w:rsidR="003536EA">
              <w:rPr>
                <w:szCs w:val="22"/>
              </w:rPr>
              <w:t>classified at or above</w:t>
            </w:r>
            <w:r w:rsidRPr="00BD3ACC">
              <w:rPr>
                <w:szCs w:val="22"/>
              </w:rPr>
              <w:t xml:space="preserve"> PROTECTED level, according to the Australian Government </w:t>
            </w:r>
            <w:r w:rsidR="00874C80">
              <w:rPr>
                <w:szCs w:val="22"/>
              </w:rPr>
              <w:t>Protective Security Policy Framework (</w:t>
            </w:r>
            <w:r w:rsidRPr="00BD3ACC">
              <w:rPr>
                <w:szCs w:val="22"/>
              </w:rPr>
              <w:t>PSPF</w:t>
            </w:r>
            <w:r w:rsidR="00874C80">
              <w:rPr>
                <w:szCs w:val="22"/>
              </w:rPr>
              <w:t>)</w:t>
            </w:r>
            <w:r w:rsidRPr="00BD3ACC">
              <w:rPr>
                <w:szCs w:val="22"/>
              </w:rPr>
              <w:t>.</w:t>
            </w:r>
          </w:p>
        </w:tc>
      </w:tr>
      <w:tr w:rsidR="004A69A3" w:rsidRPr="00077C17" w14:paraId="52293ADD" w14:textId="77777777" w:rsidTr="00180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38E3FCF4" w14:textId="22501B61" w:rsidR="004A69A3" w:rsidRPr="00180850" w:rsidRDefault="00920CFA" w:rsidP="004A69A3">
            <w:pPr>
              <w:rPr>
                <w:b w:val="0"/>
                <w:bCs w:val="0"/>
              </w:rPr>
            </w:pPr>
            <w:r>
              <w:rPr>
                <w:b w:val="0"/>
                <w:bCs w:val="0"/>
              </w:rPr>
              <w:t>Security Clearance Register</w:t>
            </w:r>
          </w:p>
        </w:tc>
        <w:tc>
          <w:tcPr>
            <w:tcW w:w="4536" w:type="dxa"/>
            <w:shd w:val="clear" w:color="auto" w:fill="auto"/>
          </w:tcPr>
          <w:p w14:paraId="1D6BF881" w14:textId="35ADD8BC" w:rsidR="004A69A3" w:rsidRDefault="00C33AF1" w:rsidP="004A69A3">
            <w:pPr>
              <w:pStyle w:val="BodyText"/>
              <w:cnfStyle w:val="000000100000" w:firstRow="0" w:lastRow="0" w:firstColumn="0" w:lastColumn="0" w:oddVBand="0" w:evenVBand="0" w:oddHBand="1" w:evenHBand="0" w:firstRowFirstColumn="0" w:firstRowLastColumn="0" w:lastRowFirstColumn="0" w:lastRowLastColumn="0"/>
              <w:rPr>
                <w:szCs w:val="22"/>
              </w:rPr>
            </w:pPr>
            <w:r>
              <w:rPr>
                <w:szCs w:val="22"/>
              </w:rPr>
              <w:t xml:space="preserve">Register of </w:t>
            </w:r>
            <w:r w:rsidR="00D34A06">
              <w:rPr>
                <w:szCs w:val="22"/>
              </w:rPr>
              <w:t>p</w:t>
            </w:r>
            <w:r w:rsidR="00D34A06">
              <w:t>ositions requiring a</w:t>
            </w:r>
            <w:r w:rsidR="00A0314F">
              <w:t xml:space="preserve"> security clearance</w:t>
            </w:r>
            <w:r w:rsidR="00D34A06">
              <w:t xml:space="preserve"> </w:t>
            </w:r>
            <w:r>
              <w:rPr>
                <w:szCs w:val="22"/>
              </w:rPr>
              <w:t xml:space="preserve">in a </w:t>
            </w:r>
            <w:r w:rsidR="00AC0FAD">
              <w:rPr>
                <w:szCs w:val="22"/>
              </w:rPr>
              <w:t>directorate</w:t>
            </w:r>
            <w:r w:rsidR="00D34A06">
              <w:rPr>
                <w:szCs w:val="22"/>
              </w:rPr>
              <w:t xml:space="preserve"> </w:t>
            </w:r>
            <w:r w:rsidR="00D34A06">
              <w:t>and the personnel in those positions</w:t>
            </w:r>
            <w:r>
              <w:rPr>
                <w:szCs w:val="22"/>
              </w:rPr>
              <w:t xml:space="preserve">, to be maintained by the </w:t>
            </w:r>
            <w:r w:rsidR="00AC0FAD">
              <w:rPr>
                <w:szCs w:val="22"/>
              </w:rPr>
              <w:t>directorate</w:t>
            </w:r>
            <w:r>
              <w:rPr>
                <w:szCs w:val="22"/>
              </w:rPr>
              <w:t xml:space="preserve">. </w:t>
            </w:r>
          </w:p>
        </w:tc>
      </w:tr>
      <w:tr w:rsidR="004A69A3" w:rsidRPr="00077C17" w14:paraId="628755E8" w14:textId="77777777" w:rsidTr="00180850">
        <w:trPr>
          <w:trHeight w:val="363"/>
        </w:trPr>
        <w:tc>
          <w:tcPr>
            <w:cnfStyle w:val="001000000000" w:firstRow="0" w:lastRow="0" w:firstColumn="1" w:lastColumn="0" w:oddVBand="0" w:evenVBand="0" w:oddHBand="0" w:evenHBand="0" w:firstRowFirstColumn="0" w:firstRowLastColumn="0" w:lastRowFirstColumn="0" w:lastRowLastColumn="0"/>
            <w:tcW w:w="4644" w:type="dxa"/>
            <w:shd w:val="clear" w:color="auto" w:fill="EDEDED" w:themeFill="accent3" w:themeFillTint="33"/>
          </w:tcPr>
          <w:p w14:paraId="1809D5D3" w14:textId="6D1BE33E" w:rsidR="004A69A3" w:rsidRPr="00180850" w:rsidRDefault="00874C80" w:rsidP="004A69A3">
            <w:pPr>
              <w:rPr>
                <w:b w:val="0"/>
                <w:bCs w:val="0"/>
              </w:rPr>
            </w:pPr>
            <w:r>
              <w:rPr>
                <w:b w:val="0"/>
                <w:bCs w:val="0"/>
              </w:rPr>
              <w:t>Security v</w:t>
            </w:r>
            <w:r w:rsidR="004A69A3" w:rsidRPr="00180850">
              <w:rPr>
                <w:b w:val="0"/>
                <w:bCs w:val="0"/>
              </w:rPr>
              <w:t>etting</w:t>
            </w:r>
          </w:p>
        </w:tc>
        <w:tc>
          <w:tcPr>
            <w:tcW w:w="4536" w:type="dxa"/>
            <w:shd w:val="clear" w:color="auto" w:fill="EDEDED" w:themeFill="accent3" w:themeFillTint="33"/>
          </w:tcPr>
          <w:p w14:paraId="38B067B5" w14:textId="696063FC" w:rsidR="004A69A3" w:rsidRPr="00180850" w:rsidRDefault="004A69A3" w:rsidP="004A69A3">
            <w:pPr>
              <w:cnfStyle w:val="000000000000" w:firstRow="0" w:lastRow="0" w:firstColumn="0" w:lastColumn="0" w:oddVBand="0" w:evenVBand="0" w:oddHBand="0" w:evenHBand="0" w:firstRowFirstColumn="0" w:firstRowLastColumn="0" w:lastRowFirstColumn="0" w:lastRowLastColumn="0"/>
            </w:pPr>
            <w:r>
              <w:t>T</w:t>
            </w:r>
            <w:r w:rsidRPr="00180850">
              <w:t xml:space="preserve">he term used for </w:t>
            </w:r>
            <w:r w:rsidR="00874C80">
              <w:t xml:space="preserve">an assessment of a person’s suitability </w:t>
            </w:r>
            <w:r w:rsidRPr="00180850">
              <w:t>to hold a security clearance</w:t>
            </w:r>
            <w:r w:rsidR="003536EA">
              <w:t xml:space="preserve"> by an authorised vetting agency</w:t>
            </w:r>
            <w:r w:rsidRPr="00180850">
              <w:t>. The vetting process can deliver a level of assurance about the credentials and integrity of the directorate or agency’s workforce.</w:t>
            </w:r>
          </w:p>
        </w:tc>
      </w:tr>
    </w:tbl>
    <w:p w14:paraId="3EE1C638" w14:textId="5193BEFE" w:rsidR="00E82A2B" w:rsidRDefault="009827D5" w:rsidP="00C33AF1">
      <w:pPr>
        <w:pStyle w:val="Heading1"/>
        <w:ind w:left="567" w:hanging="567"/>
      </w:pPr>
      <w:bookmarkStart w:id="1" w:name="_Toc177308924"/>
      <w:r w:rsidRPr="00FD7A90">
        <w:t>purpose</w:t>
      </w:r>
      <w:bookmarkEnd w:id="1"/>
    </w:p>
    <w:p w14:paraId="023DEA73" w14:textId="14005318" w:rsidR="001F0D46" w:rsidRDefault="003536EA" w:rsidP="00D002F4">
      <w:pPr>
        <w:pStyle w:val="ListParagraph"/>
        <w:numPr>
          <w:ilvl w:val="1"/>
          <w:numId w:val="1"/>
        </w:numPr>
        <w:ind w:left="1134" w:hanging="567"/>
      </w:pPr>
      <w:r>
        <w:t>U</w:t>
      </w:r>
      <w:r w:rsidR="00D002F4">
        <w:t xml:space="preserve">nder </w:t>
      </w:r>
      <w:r w:rsidR="00D002F4" w:rsidRPr="00BC468D">
        <w:t>the</w:t>
      </w:r>
      <w:r w:rsidR="00BB56A7" w:rsidRPr="00BC468D">
        <w:t xml:space="preserve"> </w:t>
      </w:r>
      <w:hyperlink r:id="rId16" w:history="1">
        <w:r w:rsidR="00BB56A7" w:rsidRPr="00BC4854">
          <w:rPr>
            <w:rStyle w:val="Hyperlink"/>
            <w:rFonts w:ascii="Calibri" w:hAnsi="Calibri"/>
            <w:i/>
            <w:iCs/>
          </w:rPr>
          <w:t>ACT Government Protective Security Framework</w:t>
        </w:r>
      </w:hyperlink>
      <w:r w:rsidR="00BB56A7" w:rsidRPr="00BC468D">
        <w:t xml:space="preserve"> (</w:t>
      </w:r>
      <w:r w:rsidR="00EB0AAA" w:rsidRPr="00BC468D">
        <w:t xml:space="preserve">ACT </w:t>
      </w:r>
      <w:r w:rsidR="00BB56A7" w:rsidRPr="00BC468D">
        <w:t>PSF)</w:t>
      </w:r>
      <w:r>
        <w:t>, the ACT Public Sector (ACTPS) must</w:t>
      </w:r>
      <w:r w:rsidR="00D002F4" w:rsidRPr="00BC468D">
        <w:t xml:space="preserve"> implement policies and procedures to protect </w:t>
      </w:r>
      <w:r w:rsidR="000D395B">
        <w:t>people</w:t>
      </w:r>
      <w:r w:rsidR="00D002F4" w:rsidRPr="00BC468D">
        <w:t>,</w:t>
      </w:r>
      <w:r w:rsidR="000D395B">
        <w:t xml:space="preserve"> information and</w:t>
      </w:r>
      <w:r w:rsidR="00D002F4" w:rsidRPr="00BC468D">
        <w:t xml:space="preserve"> assets</w:t>
      </w:r>
      <w:r w:rsidR="000D395B">
        <w:t>,</w:t>
      </w:r>
      <w:r w:rsidR="00D002F4" w:rsidRPr="00BC468D">
        <w:t xml:space="preserve"> and </w:t>
      </w:r>
      <w:r w:rsidR="00D002F4">
        <w:t>manage protective security in a consistent manner.</w:t>
      </w:r>
    </w:p>
    <w:p w14:paraId="39E5BA07" w14:textId="0F9A8703" w:rsidR="00C33AF1" w:rsidRPr="00085676" w:rsidRDefault="00D002F4" w:rsidP="00787F61">
      <w:pPr>
        <w:pStyle w:val="ListParagraph"/>
        <w:numPr>
          <w:ilvl w:val="1"/>
          <w:numId w:val="1"/>
        </w:numPr>
        <w:ind w:left="1134" w:hanging="567"/>
      </w:pPr>
      <w:r w:rsidRPr="00787F61">
        <w:rPr>
          <w:color w:val="000000" w:themeColor="text1"/>
        </w:rPr>
        <w:t>Th</w:t>
      </w:r>
      <w:r w:rsidR="00787F61" w:rsidRPr="00787F61">
        <w:rPr>
          <w:color w:val="000000" w:themeColor="text1"/>
        </w:rPr>
        <w:t>is polic</w:t>
      </w:r>
      <w:r w:rsidR="00787F61" w:rsidRPr="00A273DD">
        <w:rPr>
          <w:color w:val="000000" w:themeColor="text1"/>
        </w:rPr>
        <w:t>y</w:t>
      </w:r>
      <w:r w:rsidR="00787F61" w:rsidRPr="00787F61">
        <w:rPr>
          <w:i/>
          <w:iCs/>
          <w:color w:val="000000" w:themeColor="text1"/>
        </w:rPr>
        <w:t xml:space="preserve"> </w:t>
      </w:r>
      <w:r w:rsidR="003536EA">
        <w:rPr>
          <w:color w:val="000000" w:themeColor="text1"/>
        </w:rPr>
        <w:t>sets the requirements for</w:t>
      </w:r>
      <w:r w:rsidRPr="00787F61">
        <w:t xml:space="preserve"> the management of personnel security risk</w:t>
      </w:r>
      <w:r w:rsidR="00810DB0" w:rsidRPr="00787F61">
        <w:t>s</w:t>
      </w:r>
      <w:r w:rsidR="00322E0A" w:rsidRPr="00787F61">
        <w:t xml:space="preserve"> through a security clearance process</w:t>
      </w:r>
      <w:r w:rsidR="00787F61" w:rsidRPr="00787F61">
        <w:rPr>
          <w:color w:val="000000" w:themeColor="text1"/>
        </w:rPr>
        <w:t xml:space="preserve"> for</w:t>
      </w:r>
      <w:r w:rsidR="00787F61" w:rsidRPr="00B0358C">
        <w:rPr>
          <w:color w:val="000000" w:themeColor="text1"/>
        </w:rPr>
        <w:t xml:space="preserve"> </w:t>
      </w:r>
      <w:r w:rsidR="000D395B" w:rsidRPr="00B0358C">
        <w:rPr>
          <w:color w:val="000000" w:themeColor="text1"/>
        </w:rPr>
        <w:t>p</w:t>
      </w:r>
      <w:r w:rsidR="000D395B">
        <w:rPr>
          <w:color w:val="000000" w:themeColor="text1"/>
        </w:rPr>
        <w:t>ublic employees</w:t>
      </w:r>
      <w:r w:rsidR="000D395B" w:rsidRPr="00B0358C">
        <w:rPr>
          <w:color w:val="000000" w:themeColor="text1"/>
        </w:rPr>
        <w:t xml:space="preserve"> </w:t>
      </w:r>
      <w:r w:rsidR="00787F61" w:rsidRPr="00B0358C">
        <w:rPr>
          <w:color w:val="000000" w:themeColor="text1"/>
        </w:rPr>
        <w:t xml:space="preserve">working in or with </w:t>
      </w:r>
      <w:r w:rsidR="00787F61" w:rsidRPr="00787F61">
        <w:rPr>
          <w:color w:val="000000" w:themeColor="text1"/>
        </w:rPr>
        <w:t xml:space="preserve">the ACT Government. </w:t>
      </w:r>
    </w:p>
    <w:p w14:paraId="697076F7" w14:textId="4913BCA9" w:rsidR="0001704C" w:rsidRDefault="00F7474A" w:rsidP="00253B2D">
      <w:pPr>
        <w:pStyle w:val="Heading1"/>
        <w:ind w:left="567" w:hanging="567"/>
      </w:pPr>
      <w:bookmarkStart w:id="2" w:name="_Toc177308925"/>
      <w:bookmarkStart w:id="3" w:name="_Toc177308926"/>
      <w:bookmarkEnd w:id="2"/>
      <w:r>
        <w:t>Scope</w:t>
      </w:r>
      <w:bookmarkEnd w:id="3"/>
    </w:p>
    <w:p w14:paraId="325BAF26" w14:textId="77777777" w:rsidR="000D395B" w:rsidRDefault="003536EA" w:rsidP="003A277D">
      <w:pPr>
        <w:pStyle w:val="ListParagraph"/>
        <w:numPr>
          <w:ilvl w:val="1"/>
          <w:numId w:val="1"/>
        </w:numPr>
        <w:ind w:left="1134" w:hanging="567"/>
      </w:pPr>
      <w:r w:rsidRPr="003536EA">
        <w:t xml:space="preserve">These guidelines have been developed for whole-of-government use and are issued by the Head of Service under section 17(2)(a) of the </w:t>
      </w:r>
      <w:r w:rsidRPr="003B3F38">
        <w:rPr>
          <w:i/>
          <w:iCs/>
        </w:rPr>
        <w:t>Public Sector Management Act 1994</w:t>
      </w:r>
      <w:r w:rsidRPr="003536EA">
        <w:t xml:space="preserve"> (PSM Act). The guidelines bind all staff engaged under the PSM Act and all public sector employers within the meaning of section 152(1)(a) of the PSM Act. 11. </w:t>
      </w:r>
    </w:p>
    <w:p w14:paraId="2AD21B8E" w14:textId="77777777" w:rsidR="000D395B" w:rsidRDefault="003536EA" w:rsidP="003A277D">
      <w:pPr>
        <w:pStyle w:val="ListParagraph"/>
        <w:numPr>
          <w:ilvl w:val="1"/>
          <w:numId w:val="1"/>
        </w:numPr>
        <w:ind w:left="1134" w:hanging="567"/>
      </w:pPr>
      <w:r w:rsidRPr="003536EA">
        <w:t xml:space="preserve">These guidelines are intended to have a broad application and apply to any person who is part of the ACTPS. To remove doubt, these guidelines apply to all public employees as defined in the </w:t>
      </w:r>
      <w:r w:rsidRPr="003B3F38">
        <w:rPr>
          <w:i/>
          <w:iCs/>
        </w:rPr>
        <w:t>Legislation Act 2001</w:t>
      </w:r>
      <w:r w:rsidRPr="003536EA">
        <w:t xml:space="preserve">. </w:t>
      </w:r>
    </w:p>
    <w:p w14:paraId="0EC9BD59" w14:textId="5293C806" w:rsidR="003536EA" w:rsidRDefault="003536EA" w:rsidP="003A277D">
      <w:pPr>
        <w:pStyle w:val="ListParagraph"/>
        <w:numPr>
          <w:ilvl w:val="1"/>
          <w:numId w:val="1"/>
        </w:numPr>
        <w:ind w:left="1134" w:hanging="567"/>
      </w:pPr>
      <w:r w:rsidRPr="003536EA">
        <w:t>For the purpose of these guidelines, public employee(s) means an officer, temporary employee, casual employee, public sector member, senior executive member, board and committee members</w:t>
      </w:r>
      <w:r w:rsidR="000D395B">
        <w:t xml:space="preserve">, person employed under the </w:t>
      </w:r>
      <w:hyperlink r:id="rId17" w:history="1">
        <w:r w:rsidR="000D395B" w:rsidRPr="005A4786">
          <w:rPr>
            <w:rStyle w:val="Hyperlink"/>
            <w:rFonts w:ascii="Calibri" w:hAnsi="Calibri"/>
            <w:i/>
            <w:iCs/>
          </w:rPr>
          <w:t xml:space="preserve">Legislative Assembly (Members' </w:t>
        </w:r>
        <w:r w:rsidR="000D395B" w:rsidRPr="005A4786">
          <w:rPr>
            <w:rStyle w:val="Hyperlink"/>
            <w:rFonts w:ascii="Calibri" w:hAnsi="Calibri"/>
            <w:i/>
            <w:iCs/>
          </w:rPr>
          <w:lastRenderedPageBreak/>
          <w:t>Staff) Act 1989</w:t>
        </w:r>
      </w:hyperlink>
      <w:r w:rsidR="000D395B">
        <w:t xml:space="preserve"> (ACT),</w:t>
      </w:r>
      <w:r w:rsidRPr="003536EA">
        <w:t xml:space="preserve"> and contractors or consultants exercising a function of a public sector entity.</w:t>
      </w:r>
      <w:r>
        <w:t xml:space="preserve"> </w:t>
      </w:r>
    </w:p>
    <w:p w14:paraId="47298772" w14:textId="75433989" w:rsidR="00F7474A" w:rsidRDefault="00F7474A" w:rsidP="00C33AF1">
      <w:pPr>
        <w:pStyle w:val="Heading1"/>
        <w:ind w:left="567" w:hanging="567"/>
      </w:pPr>
      <w:bookmarkStart w:id="4" w:name="_Toc177308927"/>
      <w:bookmarkStart w:id="5" w:name="_Toc177308928"/>
      <w:bookmarkStart w:id="6" w:name="_Toc177308929"/>
      <w:bookmarkStart w:id="7" w:name="_Toc177308930"/>
      <w:bookmarkStart w:id="8" w:name="_Toc177308931"/>
      <w:bookmarkStart w:id="9" w:name="_Toc177308932"/>
      <w:bookmarkStart w:id="10" w:name="_Toc177308933"/>
      <w:bookmarkStart w:id="11" w:name="_Toc177308934"/>
      <w:bookmarkStart w:id="12" w:name="_Toc177308935"/>
      <w:bookmarkStart w:id="13" w:name="_Toc177308936"/>
      <w:bookmarkEnd w:id="4"/>
      <w:bookmarkEnd w:id="5"/>
      <w:bookmarkEnd w:id="6"/>
      <w:bookmarkEnd w:id="7"/>
      <w:bookmarkEnd w:id="8"/>
      <w:bookmarkEnd w:id="9"/>
      <w:bookmarkEnd w:id="10"/>
      <w:bookmarkEnd w:id="11"/>
      <w:bookmarkEnd w:id="12"/>
      <w:r>
        <w:t>Background</w:t>
      </w:r>
      <w:bookmarkEnd w:id="13"/>
      <w:r>
        <w:t xml:space="preserve"> </w:t>
      </w:r>
    </w:p>
    <w:p w14:paraId="65B9847E" w14:textId="6BB7271A" w:rsidR="00E500DE" w:rsidRDefault="00D002F4" w:rsidP="00D002F4">
      <w:pPr>
        <w:pStyle w:val="ListParagraph"/>
        <w:numPr>
          <w:ilvl w:val="1"/>
          <w:numId w:val="1"/>
        </w:numPr>
        <w:ind w:left="1134" w:hanging="567"/>
      </w:pPr>
      <w:r>
        <w:t>Personnel security is a key line of defence in good protective security management</w:t>
      </w:r>
      <w:r w:rsidR="0055304B">
        <w:t xml:space="preserve">. </w:t>
      </w:r>
    </w:p>
    <w:p w14:paraId="375264F5" w14:textId="082367FB" w:rsidR="00787F61" w:rsidRDefault="009D222E" w:rsidP="00787F61">
      <w:pPr>
        <w:pStyle w:val="ListParagraph"/>
        <w:numPr>
          <w:ilvl w:val="1"/>
          <w:numId w:val="1"/>
        </w:numPr>
        <w:ind w:left="1134" w:hanging="567"/>
      </w:pPr>
      <w:r>
        <w:t>S</w:t>
      </w:r>
      <w:r w:rsidR="00787F61">
        <w:t>ome positions in the ACT</w:t>
      </w:r>
      <w:r w:rsidR="000D395B">
        <w:t>PS</w:t>
      </w:r>
      <w:r w:rsidR="00787F61">
        <w:t xml:space="preserve"> involve the handling of sensitive information or management of high value assets</w:t>
      </w:r>
      <w:r w:rsidR="008A2A66">
        <w:t xml:space="preserve">. </w:t>
      </w:r>
      <w:r w:rsidR="000D395B">
        <w:t>Security clearances are often used for</w:t>
      </w:r>
      <w:r w:rsidR="00787F61">
        <w:t xml:space="preserve"> positions </w:t>
      </w:r>
      <w:r w:rsidR="000D395B">
        <w:t xml:space="preserve">that </w:t>
      </w:r>
      <w:r w:rsidR="00787F61">
        <w:t xml:space="preserve">require </w:t>
      </w:r>
      <w:r w:rsidR="000D395B">
        <w:t>additional vetting</w:t>
      </w:r>
      <w:r w:rsidR="00787F61">
        <w:t xml:space="preserve"> to ensure sound character, integrity, reliability and </w:t>
      </w:r>
      <w:r w:rsidR="008A2A66">
        <w:t xml:space="preserve">that the person </w:t>
      </w:r>
      <w:r w:rsidR="00787F61">
        <w:t xml:space="preserve">is not vulnerable to improper influence. </w:t>
      </w:r>
    </w:p>
    <w:p w14:paraId="78A03A6D" w14:textId="28E714AC" w:rsidR="000D395B" w:rsidRDefault="000D395B" w:rsidP="00787F61">
      <w:pPr>
        <w:pStyle w:val="ListParagraph"/>
        <w:numPr>
          <w:ilvl w:val="1"/>
          <w:numId w:val="1"/>
        </w:numPr>
        <w:ind w:left="1134" w:hanging="567"/>
      </w:pPr>
      <w:r>
        <w:t>The PSM Act allows the Head of Service to require that a person must hold a security clearance to be eligible for certain offices in the ACTPS.</w:t>
      </w:r>
    </w:p>
    <w:p w14:paraId="632B2C66" w14:textId="0A6A95EC" w:rsidR="00787F61" w:rsidRDefault="00F51713" w:rsidP="00D002F4">
      <w:pPr>
        <w:pStyle w:val="ListParagraph"/>
        <w:numPr>
          <w:ilvl w:val="1"/>
          <w:numId w:val="1"/>
        </w:numPr>
        <w:ind w:left="1134" w:hanging="567"/>
      </w:pPr>
      <w:r>
        <w:t xml:space="preserve">The ACTPS </w:t>
      </w:r>
      <w:r w:rsidR="00787F61">
        <w:t xml:space="preserve">security clearance </w:t>
      </w:r>
      <w:r w:rsidR="00787F61" w:rsidRPr="00C33AF1">
        <w:t xml:space="preserve">process is aligned to the </w:t>
      </w:r>
      <w:hyperlink r:id="rId18" w:history="1">
        <w:r w:rsidR="00787F61" w:rsidRPr="00C33AF1">
          <w:rPr>
            <w:rStyle w:val="Hyperlink"/>
            <w:rFonts w:ascii="Calibri" w:hAnsi="Calibri"/>
            <w:i/>
            <w:iCs/>
          </w:rPr>
          <w:t>Commonwealth Protective Security Policy Framework</w:t>
        </w:r>
      </w:hyperlink>
      <w:r w:rsidR="00787F61" w:rsidRPr="00C33AF1">
        <w:t xml:space="preserve">. </w:t>
      </w:r>
      <w:r>
        <w:t>Security clearances are managed through the Australian Government Security Vetting Agency (AGSVA).</w:t>
      </w:r>
    </w:p>
    <w:p w14:paraId="6F6573A1" w14:textId="04B0EEF1" w:rsidR="00912A66" w:rsidRPr="00912A66" w:rsidRDefault="00912A66" w:rsidP="00C33AF1">
      <w:pPr>
        <w:pStyle w:val="Heading1"/>
        <w:ind w:left="567" w:hanging="567"/>
      </w:pPr>
      <w:bookmarkStart w:id="14" w:name="_Toc150355025"/>
      <w:bookmarkStart w:id="15" w:name="_Toc150494881"/>
      <w:bookmarkStart w:id="16" w:name="_Toc150514562"/>
      <w:bookmarkStart w:id="17" w:name="_Toc150514592"/>
      <w:bookmarkStart w:id="18" w:name="_Toc177308937"/>
      <w:bookmarkEnd w:id="14"/>
      <w:bookmarkEnd w:id="15"/>
      <w:bookmarkEnd w:id="16"/>
      <w:bookmarkEnd w:id="17"/>
      <w:r>
        <w:t>Roles and responsibilities</w:t>
      </w:r>
      <w:bookmarkEnd w:id="18"/>
      <w:r>
        <w:t xml:space="preserve"> </w:t>
      </w:r>
    </w:p>
    <w:tbl>
      <w:tblPr>
        <w:tblStyle w:val="ColorfulList-Accent51"/>
        <w:tblW w:w="9180" w:type="dxa"/>
        <w:tblLook w:val="04A0" w:firstRow="1" w:lastRow="0" w:firstColumn="1" w:lastColumn="0" w:noHBand="0" w:noVBand="1"/>
        <w:tblCaption w:val="Definition of Terms"/>
        <w:tblDescription w:val="Details of terms and definitions."/>
      </w:tblPr>
      <w:tblGrid>
        <w:gridCol w:w="4644"/>
        <w:gridCol w:w="4536"/>
      </w:tblGrid>
      <w:tr w:rsidR="00912A66" w:rsidRPr="00077C17" w14:paraId="36B922A8" w14:textId="77777777" w:rsidTr="00F73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shd w:val="clear" w:color="auto" w:fill="632B8D"/>
          </w:tcPr>
          <w:p w14:paraId="605244A8" w14:textId="700CCD9B" w:rsidR="00912A66" w:rsidRPr="00CF665A" w:rsidRDefault="00912A66" w:rsidP="00F019D7">
            <w:pPr>
              <w:spacing w:after="200"/>
              <w:rPr>
                <w:rFonts w:asciiTheme="minorHAnsi" w:hAnsiTheme="minorHAnsi"/>
                <w:b/>
                <w:bCs w:val="0"/>
                <w:sz w:val="22"/>
              </w:rPr>
            </w:pPr>
            <w:r>
              <w:rPr>
                <w:rFonts w:asciiTheme="minorHAnsi" w:hAnsiTheme="minorHAnsi"/>
                <w:b/>
                <w:bCs w:val="0"/>
                <w:sz w:val="22"/>
              </w:rPr>
              <w:t>Role</w:t>
            </w:r>
          </w:p>
        </w:tc>
        <w:tc>
          <w:tcPr>
            <w:tcW w:w="4536" w:type="dxa"/>
            <w:shd w:val="clear" w:color="auto" w:fill="632B8D"/>
          </w:tcPr>
          <w:p w14:paraId="4F20C1D7" w14:textId="7C157B46" w:rsidR="00912A66" w:rsidRPr="00CF665A" w:rsidRDefault="00912A66" w:rsidP="00F019D7">
            <w:pPr>
              <w:spacing w:after="20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2"/>
              </w:rPr>
            </w:pPr>
            <w:r>
              <w:rPr>
                <w:rFonts w:asciiTheme="minorHAnsi" w:hAnsiTheme="minorHAnsi"/>
                <w:b/>
                <w:bCs w:val="0"/>
                <w:sz w:val="22"/>
              </w:rPr>
              <w:t>Responsibilities</w:t>
            </w:r>
          </w:p>
        </w:tc>
      </w:tr>
      <w:tr w:rsidR="003844DD" w:rsidRPr="00931C97" w14:paraId="77D5E84F" w14:textId="77777777" w:rsidTr="00B03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E7E6E6" w:themeFill="background2"/>
          </w:tcPr>
          <w:p w14:paraId="0C5E3D7F" w14:textId="03E9F832" w:rsidR="003844DD" w:rsidRPr="00931C97" w:rsidRDefault="003844DD" w:rsidP="00E101F4">
            <w:pPr>
              <w:rPr>
                <w:b w:val="0"/>
                <w:bCs w:val="0"/>
              </w:rPr>
            </w:pPr>
            <w:r w:rsidRPr="00931C97">
              <w:rPr>
                <w:b w:val="0"/>
                <w:bCs w:val="0"/>
              </w:rPr>
              <w:t>Agency Security Executive (ASE)</w:t>
            </w:r>
          </w:p>
        </w:tc>
        <w:tc>
          <w:tcPr>
            <w:tcW w:w="4536" w:type="dxa"/>
            <w:shd w:val="clear" w:color="auto" w:fill="E7E6E6" w:themeFill="background2"/>
          </w:tcPr>
          <w:p w14:paraId="6600C5CD" w14:textId="537B6EFB" w:rsidR="003844DD" w:rsidRDefault="00931C97" w:rsidP="00B0358C">
            <w:pPr>
              <w:cnfStyle w:val="000000100000" w:firstRow="0" w:lastRow="0" w:firstColumn="0" w:lastColumn="0" w:oddVBand="0" w:evenVBand="0" w:oddHBand="1" w:evenHBand="0" w:firstRowFirstColumn="0" w:firstRowLastColumn="0" w:lastRowFirstColumn="0" w:lastRowLastColumn="0"/>
            </w:pPr>
            <w:r w:rsidRPr="00AF06FE">
              <w:t xml:space="preserve">The Senior Executive Service (SES) level officer </w:t>
            </w:r>
            <w:r w:rsidR="00210888">
              <w:t>under the ACT P</w:t>
            </w:r>
            <w:r w:rsidR="00F51713">
              <w:t>SF</w:t>
            </w:r>
            <w:r w:rsidRPr="00AF06FE">
              <w:t xml:space="preserve"> to oversee </w:t>
            </w:r>
            <w:r w:rsidR="00AC0FAD" w:rsidRPr="00381826">
              <w:t>directorate</w:t>
            </w:r>
            <w:r w:rsidRPr="00AF06FE">
              <w:t xml:space="preserve"> security arrangements</w:t>
            </w:r>
            <w:r w:rsidR="00F51713">
              <w:t xml:space="preserve">. </w:t>
            </w:r>
          </w:p>
          <w:p w14:paraId="1669E72A" w14:textId="1D264C3A" w:rsidR="0032128B" w:rsidRPr="00D7097B" w:rsidRDefault="0032128B" w:rsidP="00B0358C">
            <w:pPr>
              <w:cnfStyle w:val="000000100000" w:firstRow="0" w:lastRow="0" w:firstColumn="0" w:lastColumn="0" w:oddVBand="0" w:evenVBand="0" w:oddHBand="1" w:evenHBand="0" w:firstRowFirstColumn="0" w:firstRowLastColumn="0" w:lastRowFirstColumn="0" w:lastRowLastColumn="0"/>
            </w:pPr>
            <w:r>
              <w:t xml:space="preserve">If there is no ASA </w:t>
            </w:r>
            <w:r w:rsidR="00F51713">
              <w:t>with</w:t>
            </w:r>
            <w:r>
              <w:t>in a directorate</w:t>
            </w:r>
            <w:r w:rsidR="00F51713">
              <w:t xml:space="preserve"> or agency</w:t>
            </w:r>
            <w:r>
              <w:t>, the ASE may need to take on the tasks of the ASA set out in this policy.</w:t>
            </w:r>
          </w:p>
        </w:tc>
      </w:tr>
      <w:tr w:rsidR="00E101F4" w:rsidRPr="00077C17" w14:paraId="010AD527" w14:textId="77777777" w:rsidTr="0066603D">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777360CB" w14:textId="02F315BA" w:rsidR="00E101F4" w:rsidRPr="00F24B24" w:rsidRDefault="000115F1" w:rsidP="00E101F4">
            <w:pPr>
              <w:rPr>
                <w:b w:val="0"/>
              </w:rPr>
            </w:pPr>
            <w:r>
              <w:rPr>
                <w:b w:val="0"/>
              </w:rPr>
              <w:t>Agency Security Advisor (ASA)</w:t>
            </w:r>
          </w:p>
        </w:tc>
        <w:tc>
          <w:tcPr>
            <w:tcW w:w="4536" w:type="dxa"/>
            <w:shd w:val="clear" w:color="auto" w:fill="auto"/>
          </w:tcPr>
          <w:p w14:paraId="591D96FF" w14:textId="77777777" w:rsidR="00E101F4" w:rsidRDefault="00931C97" w:rsidP="00CE3F7E">
            <w:pPr>
              <w:pStyle w:val="BodyText"/>
              <w:cnfStyle w:val="000000000000" w:firstRow="0" w:lastRow="0" w:firstColumn="0" w:lastColumn="0" w:oddVBand="0" w:evenVBand="0" w:oddHBand="0" w:evenHBand="0" w:firstRowFirstColumn="0" w:firstRowLastColumn="0" w:lastRowFirstColumn="0" w:lastRowLastColumn="0"/>
            </w:pPr>
            <w:r>
              <w:t>O</w:t>
            </w:r>
            <w:r w:rsidRPr="00AF06FE">
              <w:t xml:space="preserve">fficer </w:t>
            </w:r>
            <w:r>
              <w:t>appointed by</w:t>
            </w:r>
            <w:r w:rsidRPr="00AF06FE">
              <w:t xml:space="preserve"> the ASE to support the day-to-day implementation and management of </w:t>
            </w:r>
            <w:r w:rsidR="00AC0FAD" w:rsidRPr="00381826">
              <w:t>directorate</w:t>
            </w:r>
            <w:r w:rsidRPr="00AF06FE">
              <w:t xml:space="preserve"> security arrangements.</w:t>
            </w:r>
          </w:p>
          <w:p w14:paraId="20553CD1" w14:textId="67DF7065" w:rsidR="00441F04" w:rsidRPr="009D6368" w:rsidRDefault="00441F04" w:rsidP="00CE3F7E">
            <w:pPr>
              <w:pStyle w:val="BodyText"/>
              <w:cnfStyle w:val="000000000000" w:firstRow="0" w:lastRow="0" w:firstColumn="0" w:lastColumn="0" w:oddVBand="0" w:evenVBand="0" w:oddHBand="0" w:evenHBand="0" w:firstRowFirstColumn="0" w:firstRowLastColumn="0" w:lastRowFirstColumn="0" w:lastRowLastColumn="0"/>
              <w:rPr>
                <w:szCs w:val="22"/>
              </w:rPr>
            </w:pPr>
            <w:r>
              <w:t xml:space="preserve">Some agencies may have an equivalent role that undertakes this </w:t>
            </w:r>
            <w:proofErr w:type="gramStart"/>
            <w:r>
              <w:t>work, but</w:t>
            </w:r>
            <w:proofErr w:type="gramEnd"/>
            <w:r>
              <w:t xml:space="preserve"> has a different name. </w:t>
            </w:r>
          </w:p>
        </w:tc>
      </w:tr>
      <w:tr w:rsidR="00146D54" w:rsidRPr="00077C17" w14:paraId="0B11B9FE" w14:textId="77777777" w:rsidTr="00F01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EDEDED" w:themeFill="accent3" w:themeFillTint="33"/>
          </w:tcPr>
          <w:p w14:paraId="66486652" w14:textId="04C72D50" w:rsidR="00146D54" w:rsidRPr="00C33AF1" w:rsidRDefault="00146D54" w:rsidP="00CE3F7E">
            <w:pPr>
              <w:rPr>
                <w:b w:val="0"/>
                <w:bCs w:val="0"/>
              </w:rPr>
            </w:pPr>
            <w:r w:rsidRPr="00B0358C">
              <w:rPr>
                <w:b w:val="0"/>
                <w:bCs w:val="0"/>
              </w:rPr>
              <w:t>Australian Government</w:t>
            </w:r>
            <w:r w:rsidRPr="00062E27">
              <w:t xml:space="preserve"> </w:t>
            </w:r>
            <w:r w:rsidRPr="00062E27">
              <w:rPr>
                <w:b w:val="0"/>
                <w:bCs w:val="0"/>
              </w:rPr>
              <w:t>Security</w:t>
            </w:r>
            <w:r>
              <w:rPr>
                <w:b w:val="0"/>
                <w:bCs w:val="0"/>
              </w:rPr>
              <w:t xml:space="preserve"> Vetting Agency (AGSVA) </w:t>
            </w:r>
          </w:p>
        </w:tc>
        <w:tc>
          <w:tcPr>
            <w:tcW w:w="4536" w:type="dxa"/>
            <w:shd w:val="clear" w:color="auto" w:fill="EDEDED" w:themeFill="accent3" w:themeFillTint="33"/>
          </w:tcPr>
          <w:p w14:paraId="028A34A1" w14:textId="415D79D6" w:rsidR="00146D54" w:rsidRDefault="00146D54" w:rsidP="006C2275">
            <w:pPr>
              <w:cnfStyle w:val="000000100000" w:firstRow="0" w:lastRow="0" w:firstColumn="0" w:lastColumn="0" w:oddVBand="0" w:evenVBand="0" w:oddHBand="1" w:evenHBand="0" w:firstRowFirstColumn="0" w:firstRowLastColumn="0" w:lastRowFirstColumn="0" w:lastRowLastColumn="0"/>
            </w:pPr>
            <w:r>
              <w:t xml:space="preserve">The central vetting agency for the Australian Government, and </w:t>
            </w:r>
            <w:r w:rsidR="00787F61">
              <w:t xml:space="preserve">the agency that </w:t>
            </w:r>
            <w:r>
              <w:t>conducts security</w:t>
            </w:r>
            <w:r w:rsidR="00B16963">
              <w:t xml:space="preserve"> vetting</w:t>
            </w:r>
            <w:r>
              <w:t xml:space="preserve"> for the ACT</w:t>
            </w:r>
            <w:r w:rsidR="00F51713">
              <w:t>PS</w:t>
            </w:r>
            <w:r>
              <w:t xml:space="preserve">. </w:t>
            </w:r>
          </w:p>
        </w:tc>
      </w:tr>
      <w:tr w:rsidR="00836EAF" w:rsidRPr="00077C17" w14:paraId="7C0A0CD8" w14:textId="77777777" w:rsidTr="00B0358C">
        <w:tc>
          <w:tcPr>
            <w:cnfStyle w:val="001000000000" w:firstRow="0" w:lastRow="0" w:firstColumn="1" w:lastColumn="0" w:oddVBand="0" w:evenVBand="0" w:oddHBand="0" w:evenHBand="0" w:firstRowFirstColumn="0" w:firstRowLastColumn="0" w:lastRowFirstColumn="0" w:lastRowLastColumn="0"/>
            <w:tcW w:w="4644" w:type="dxa"/>
          </w:tcPr>
          <w:p w14:paraId="39621BE0" w14:textId="79284C52" w:rsidR="00836EAF" w:rsidRPr="00B0358C" w:rsidRDefault="00836EAF" w:rsidP="00CE3F7E">
            <w:pPr>
              <w:rPr>
                <w:b w:val="0"/>
              </w:rPr>
            </w:pPr>
            <w:r w:rsidRPr="00B0358C">
              <w:rPr>
                <w:b w:val="0"/>
              </w:rPr>
              <w:t>Security and Emergency Management Division (SEMD)</w:t>
            </w:r>
          </w:p>
        </w:tc>
        <w:tc>
          <w:tcPr>
            <w:tcW w:w="4536" w:type="dxa"/>
          </w:tcPr>
          <w:p w14:paraId="1B21D208" w14:textId="51D0E1A3" w:rsidR="00A44469" w:rsidRPr="00A44469" w:rsidRDefault="00A44469" w:rsidP="006C2275">
            <w:pPr>
              <w:cnfStyle w:val="000000000000" w:firstRow="0" w:lastRow="0" w:firstColumn="0" w:lastColumn="0" w:oddVBand="0" w:evenVBand="0" w:oddHBand="0" w:evenHBand="0" w:firstRowFirstColumn="0" w:firstRowLastColumn="0" w:lastRowFirstColumn="0" w:lastRowLastColumn="0"/>
              <w:rPr>
                <w:rFonts w:cstheme="minorHAnsi"/>
                <w:bCs/>
              </w:rPr>
            </w:pPr>
            <w:r w:rsidRPr="00696637">
              <w:rPr>
                <w:rFonts w:cstheme="minorHAnsi"/>
                <w:color w:val="242424"/>
                <w:shd w:val="clear" w:color="auto" w:fill="FFFFFF"/>
              </w:rPr>
              <w:t>Leads, advises</w:t>
            </w:r>
            <w:r w:rsidR="00924D57">
              <w:rPr>
                <w:rFonts w:cstheme="minorHAnsi"/>
                <w:color w:val="242424"/>
                <w:shd w:val="clear" w:color="auto" w:fill="FFFFFF"/>
              </w:rPr>
              <w:t>, assists,</w:t>
            </w:r>
            <w:r w:rsidRPr="00696637">
              <w:rPr>
                <w:rFonts w:cstheme="minorHAnsi"/>
                <w:color w:val="242424"/>
                <w:shd w:val="clear" w:color="auto" w:fill="FFFFFF"/>
              </w:rPr>
              <w:t xml:space="preserve"> and coordinates the government’s security and emergency management arrangements to strengthen resilience, drive collaboration, and develop strategies and policy settings that enhance community wellbeing.</w:t>
            </w:r>
          </w:p>
          <w:p w14:paraId="03D42131" w14:textId="402F4FE3" w:rsidR="00B16963" w:rsidRPr="00B0358C" w:rsidRDefault="00B16963" w:rsidP="006C2275">
            <w:pPr>
              <w:cnfStyle w:val="000000000000" w:firstRow="0" w:lastRow="0" w:firstColumn="0" w:lastColumn="0" w:oddVBand="0" w:evenVBand="0" w:oddHBand="0" w:evenHBand="0" w:firstRowFirstColumn="0" w:firstRowLastColumn="0" w:lastRowFirstColumn="0" w:lastRowLastColumn="0"/>
              <w:rPr>
                <w:bCs/>
              </w:rPr>
            </w:pPr>
            <w:r>
              <w:rPr>
                <w:bCs/>
              </w:rPr>
              <w:t>Manage</w:t>
            </w:r>
            <w:r w:rsidR="0097040E">
              <w:rPr>
                <w:bCs/>
              </w:rPr>
              <w:t>s</w:t>
            </w:r>
            <w:r>
              <w:rPr>
                <w:bCs/>
              </w:rPr>
              <w:t xml:space="preserve"> the engagement with AGSVA</w:t>
            </w:r>
            <w:r w:rsidR="00D6450E">
              <w:rPr>
                <w:bCs/>
              </w:rPr>
              <w:t xml:space="preserve"> and </w:t>
            </w:r>
            <w:r w:rsidR="0097040E">
              <w:rPr>
                <w:bCs/>
              </w:rPr>
              <w:t>is</w:t>
            </w:r>
            <w:r w:rsidR="00D6450E">
              <w:rPr>
                <w:bCs/>
              </w:rPr>
              <w:t xml:space="preserve"> </w:t>
            </w:r>
            <w:r w:rsidR="00D6450E" w:rsidRPr="00BB5111">
              <w:rPr>
                <w:bCs/>
              </w:rPr>
              <w:t xml:space="preserve">responsible for coordinating the application, </w:t>
            </w:r>
            <w:r w:rsidR="00D6450E" w:rsidRPr="00BB5111">
              <w:rPr>
                <w:bCs/>
              </w:rPr>
              <w:lastRenderedPageBreak/>
              <w:t xml:space="preserve">renewal, and maintenance of security clearances for </w:t>
            </w:r>
            <w:r w:rsidR="000D395B">
              <w:rPr>
                <w:bCs/>
              </w:rPr>
              <w:t xml:space="preserve">public employees </w:t>
            </w:r>
            <w:r w:rsidR="00D6450E" w:rsidRPr="00BB5111">
              <w:rPr>
                <w:bCs/>
              </w:rPr>
              <w:t>at all levels of the ACTPS.</w:t>
            </w:r>
          </w:p>
        </w:tc>
      </w:tr>
    </w:tbl>
    <w:p w14:paraId="7AF327C8" w14:textId="24555E9E" w:rsidR="00333D14" w:rsidRDefault="008D40FB" w:rsidP="00C33AF1">
      <w:pPr>
        <w:pStyle w:val="Heading1"/>
        <w:ind w:left="567" w:hanging="567"/>
      </w:pPr>
      <w:bookmarkStart w:id="19" w:name="_Toc177308938"/>
      <w:r>
        <w:lastRenderedPageBreak/>
        <w:t xml:space="preserve">purpose of a </w:t>
      </w:r>
      <w:r w:rsidR="00333D14">
        <w:t>security clearance</w:t>
      </w:r>
      <w:bookmarkEnd w:id="19"/>
      <w:r w:rsidR="00BD720A">
        <w:t xml:space="preserve"> </w:t>
      </w:r>
    </w:p>
    <w:p w14:paraId="1468F534" w14:textId="73856811" w:rsidR="009D222E" w:rsidRDefault="00DB0978" w:rsidP="00C53CDF">
      <w:pPr>
        <w:pStyle w:val="ListParagraph"/>
        <w:numPr>
          <w:ilvl w:val="1"/>
          <w:numId w:val="1"/>
        </w:numPr>
        <w:ind w:left="1134" w:hanging="567"/>
      </w:pPr>
      <w:r>
        <w:t xml:space="preserve">The ACT </w:t>
      </w:r>
      <w:r w:rsidR="00F51713">
        <w:t>PSF</w:t>
      </w:r>
      <w:r>
        <w:t xml:space="preserve"> highlights the potential threat that can come from ‘trusted insiders’</w:t>
      </w:r>
      <w:r w:rsidR="00F51713">
        <w:t xml:space="preserve"> insiders acting maliciously or under coercion, or through inadvertent actions. Additional vetting through a security clearance assist to address the risk from trusted insiders acting maliciously or under coercion. </w:t>
      </w:r>
    </w:p>
    <w:p w14:paraId="7D45DB48" w14:textId="716021A3" w:rsidR="00984C24" w:rsidRDefault="00A575EF" w:rsidP="00802F0C">
      <w:pPr>
        <w:pStyle w:val="ListParagraph"/>
        <w:numPr>
          <w:ilvl w:val="2"/>
          <w:numId w:val="1"/>
        </w:numPr>
        <w:ind w:left="1843"/>
      </w:pPr>
      <w:r>
        <w:t>Trusted insiders are</w:t>
      </w:r>
      <w:r w:rsidR="00DB0978">
        <w:t xml:space="preserve"> </w:t>
      </w:r>
      <w:r>
        <w:t xml:space="preserve">people who have privileged access to information and assets, and because of that access </w:t>
      </w:r>
      <w:r w:rsidR="00F51713">
        <w:t xml:space="preserve">may be </w:t>
      </w:r>
      <w:r>
        <w:t>able to compromise security.</w:t>
      </w:r>
    </w:p>
    <w:p w14:paraId="3592ABE4" w14:textId="79F5ADCD" w:rsidR="00982B16" w:rsidRDefault="00982B16" w:rsidP="00C33AF1">
      <w:pPr>
        <w:pStyle w:val="ListParagraph"/>
        <w:numPr>
          <w:ilvl w:val="1"/>
          <w:numId w:val="1"/>
        </w:numPr>
        <w:ind w:left="1134" w:hanging="567"/>
      </w:pPr>
      <w:r>
        <w:t xml:space="preserve">The security vetting process considers the integrity of </w:t>
      </w:r>
      <w:r w:rsidR="00F51713">
        <w:t>a person</w:t>
      </w:r>
      <w:r>
        <w:t xml:space="preserve"> </w:t>
      </w:r>
      <w:r w:rsidR="00F51713">
        <w:t>such as their</w:t>
      </w:r>
      <w:r>
        <w:t xml:space="preserve"> honesty, trustworthiness, maturity, tolerance</w:t>
      </w:r>
      <w:r w:rsidR="00984C24">
        <w:t xml:space="preserve">, </w:t>
      </w:r>
      <w:r w:rsidR="00A0314F">
        <w:t>resilience,</w:t>
      </w:r>
      <w:r>
        <w:t xml:space="preserve"> and loyalty</w:t>
      </w:r>
      <w:r w:rsidR="00F51713">
        <w:t xml:space="preserve"> to Australia</w:t>
      </w:r>
      <w:r>
        <w:t xml:space="preserve">. It also seeks to determine that the </w:t>
      </w:r>
      <w:r w:rsidR="00F51713">
        <w:t xml:space="preserve">person </w:t>
      </w:r>
      <w:r>
        <w:t xml:space="preserve">is not unduly vulnerable to influence or coercion. </w:t>
      </w:r>
    </w:p>
    <w:p w14:paraId="19450C03" w14:textId="5835E20B" w:rsidR="00CB69D7" w:rsidRDefault="00CB69D7" w:rsidP="00C33AF1">
      <w:pPr>
        <w:pStyle w:val="ListParagraph"/>
        <w:numPr>
          <w:ilvl w:val="1"/>
          <w:numId w:val="1"/>
        </w:numPr>
        <w:ind w:left="1134" w:hanging="567"/>
      </w:pPr>
      <w:r>
        <w:t xml:space="preserve">A security clearance affords access to certain levels of security classified information as set out below. It does not automatically give access to security classified information, as access is always </w:t>
      </w:r>
      <w:r w:rsidR="00F51713">
        <w:t xml:space="preserve">determined </w:t>
      </w:r>
      <w:r>
        <w:t>on a ‘need to know’ basis</w:t>
      </w:r>
      <w:r w:rsidR="00F51713">
        <w:t xml:space="preserve"> in consultation with the author</w:t>
      </w:r>
      <w:r>
        <w:t>.</w:t>
      </w:r>
    </w:p>
    <w:tbl>
      <w:tblPr>
        <w:tblStyle w:val="TableGrid"/>
        <w:tblW w:w="0" w:type="auto"/>
        <w:jc w:val="center"/>
        <w:tblLook w:val="04A0" w:firstRow="1" w:lastRow="0" w:firstColumn="1" w:lastColumn="0" w:noHBand="0" w:noVBand="1"/>
      </w:tblPr>
      <w:tblGrid>
        <w:gridCol w:w="2394"/>
        <w:gridCol w:w="3838"/>
      </w:tblGrid>
      <w:tr w:rsidR="00CB69D7" w:rsidRPr="00CB69D7" w14:paraId="21DE818C" w14:textId="77777777" w:rsidTr="00082102">
        <w:trPr>
          <w:jc w:val="center"/>
        </w:trPr>
        <w:tc>
          <w:tcPr>
            <w:tcW w:w="2394" w:type="dxa"/>
            <w:shd w:val="clear" w:color="auto" w:fill="632B8D"/>
          </w:tcPr>
          <w:p w14:paraId="56741387" w14:textId="5A7A73CD" w:rsidR="00CB69D7" w:rsidRPr="00082102" w:rsidRDefault="00CB69D7" w:rsidP="00082102">
            <w:pPr>
              <w:jc w:val="center"/>
              <w:rPr>
                <w:b/>
                <w:bCs/>
                <w:sz w:val="24"/>
                <w:szCs w:val="24"/>
              </w:rPr>
            </w:pPr>
            <w:r w:rsidRPr="00082102">
              <w:rPr>
                <w:b/>
                <w:bCs/>
                <w:color w:val="FFFFFF" w:themeColor="background1"/>
                <w:sz w:val="24"/>
                <w:szCs w:val="24"/>
              </w:rPr>
              <w:t>Clearance level</w:t>
            </w:r>
          </w:p>
        </w:tc>
        <w:tc>
          <w:tcPr>
            <w:tcW w:w="3838" w:type="dxa"/>
            <w:shd w:val="clear" w:color="auto" w:fill="632B8D"/>
          </w:tcPr>
          <w:p w14:paraId="3E1E0CD1" w14:textId="7637E271" w:rsidR="00CB69D7" w:rsidRPr="00082102" w:rsidRDefault="00CB69D7" w:rsidP="00082102">
            <w:pPr>
              <w:jc w:val="center"/>
              <w:rPr>
                <w:b/>
                <w:bCs/>
                <w:sz w:val="24"/>
                <w:szCs w:val="24"/>
              </w:rPr>
            </w:pPr>
            <w:r>
              <w:rPr>
                <w:b/>
                <w:bCs/>
                <w:color w:val="FFFFFF" w:themeColor="background1"/>
                <w:sz w:val="24"/>
                <w:szCs w:val="24"/>
              </w:rPr>
              <w:t>S</w:t>
            </w:r>
            <w:r w:rsidRPr="00082102">
              <w:rPr>
                <w:b/>
                <w:bCs/>
                <w:color w:val="FFFFFF" w:themeColor="background1"/>
                <w:sz w:val="24"/>
                <w:szCs w:val="24"/>
              </w:rPr>
              <w:t>ecurity classified information level</w:t>
            </w:r>
          </w:p>
        </w:tc>
      </w:tr>
      <w:tr w:rsidR="00CB69D7" w14:paraId="68A54ABC" w14:textId="77777777" w:rsidTr="00CB69D7">
        <w:trPr>
          <w:jc w:val="center"/>
        </w:trPr>
        <w:tc>
          <w:tcPr>
            <w:tcW w:w="2394" w:type="dxa"/>
          </w:tcPr>
          <w:p w14:paraId="701CA69B" w14:textId="483572E9" w:rsidR="00CB69D7" w:rsidRPr="00D440C9" w:rsidRDefault="00CB69D7" w:rsidP="00D440C9">
            <w:pPr>
              <w:pStyle w:val="Heading1"/>
              <w:numPr>
                <w:ilvl w:val="0"/>
                <w:numId w:val="0"/>
              </w:numPr>
              <w:spacing w:before="0" w:after="0"/>
              <w:ind w:right="0"/>
              <w:rPr>
                <w:rFonts w:eastAsiaTheme="minorHAnsi" w:cstheme="minorBidi"/>
                <w:caps w:val="0"/>
                <w:color w:val="auto"/>
                <w:sz w:val="22"/>
                <w:szCs w:val="22"/>
              </w:rPr>
            </w:pPr>
            <w:bookmarkStart w:id="20" w:name="_Toc177308939"/>
            <w:r w:rsidRPr="00D440C9">
              <w:rPr>
                <w:rFonts w:eastAsiaTheme="minorHAnsi" w:cstheme="minorBidi"/>
                <w:caps w:val="0"/>
                <w:color w:val="auto"/>
                <w:sz w:val="22"/>
                <w:szCs w:val="22"/>
              </w:rPr>
              <w:t>BASELINE</w:t>
            </w:r>
            <w:bookmarkEnd w:id="20"/>
          </w:p>
        </w:tc>
        <w:tc>
          <w:tcPr>
            <w:tcW w:w="3838" w:type="dxa"/>
          </w:tcPr>
          <w:p w14:paraId="163084D8" w14:textId="262DAA3F" w:rsidR="00CB69D7" w:rsidRPr="00D440C9" w:rsidRDefault="008028C0" w:rsidP="00D440C9">
            <w:pPr>
              <w:pStyle w:val="Heading1"/>
              <w:numPr>
                <w:ilvl w:val="0"/>
                <w:numId w:val="0"/>
              </w:numPr>
              <w:spacing w:before="0" w:after="0"/>
              <w:ind w:right="0"/>
              <w:rPr>
                <w:rFonts w:eastAsiaTheme="minorHAnsi" w:cstheme="minorBidi"/>
                <w:caps w:val="0"/>
                <w:color w:val="auto"/>
                <w:sz w:val="22"/>
                <w:szCs w:val="22"/>
              </w:rPr>
            </w:pPr>
            <w:bookmarkStart w:id="21" w:name="_Toc177308940"/>
            <w:r>
              <w:rPr>
                <w:rFonts w:eastAsiaTheme="minorHAnsi" w:cstheme="minorBidi"/>
                <w:caps w:val="0"/>
                <w:color w:val="auto"/>
                <w:sz w:val="22"/>
                <w:szCs w:val="22"/>
              </w:rPr>
              <w:t>PROTECTED</w:t>
            </w:r>
            <w:bookmarkEnd w:id="21"/>
          </w:p>
        </w:tc>
      </w:tr>
      <w:tr w:rsidR="00CB69D7" w14:paraId="24EE7258" w14:textId="77777777" w:rsidTr="00CB69D7">
        <w:trPr>
          <w:jc w:val="center"/>
        </w:trPr>
        <w:tc>
          <w:tcPr>
            <w:tcW w:w="2394" w:type="dxa"/>
          </w:tcPr>
          <w:p w14:paraId="6400EDD4" w14:textId="2FD96D3F" w:rsidR="00CB69D7" w:rsidRPr="00D440C9" w:rsidRDefault="00CB69D7" w:rsidP="00D440C9">
            <w:pPr>
              <w:pStyle w:val="Heading1"/>
              <w:numPr>
                <w:ilvl w:val="0"/>
                <w:numId w:val="0"/>
              </w:numPr>
              <w:spacing w:before="0" w:after="0"/>
              <w:ind w:right="0"/>
              <w:rPr>
                <w:rFonts w:eastAsiaTheme="minorHAnsi" w:cstheme="minorBidi"/>
                <w:caps w:val="0"/>
                <w:color w:val="auto"/>
                <w:sz w:val="22"/>
                <w:szCs w:val="22"/>
              </w:rPr>
            </w:pPr>
            <w:bookmarkStart w:id="22" w:name="_Toc177308941"/>
            <w:r w:rsidRPr="00D440C9">
              <w:rPr>
                <w:rFonts w:eastAsiaTheme="minorHAnsi" w:cstheme="minorBidi"/>
                <w:caps w:val="0"/>
                <w:color w:val="auto"/>
                <w:sz w:val="22"/>
                <w:szCs w:val="22"/>
              </w:rPr>
              <w:t>NEGATIVE VETTING 1</w:t>
            </w:r>
            <w:bookmarkEnd w:id="22"/>
          </w:p>
        </w:tc>
        <w:tc>
          <w:tcPr>
            <w:tcW w:w="3838" w:type="dxa"/>
          </w:tcPr>
          <w:p w14:paraId="12B0B802" w14:textId="3F66B1F0" w:rsidR="00CB69D7" w:rsidRPr="00D440C9" w:rsidRDefault="00CB69D7" w:rsidP="00D440C9">
            <w:pPr>
              <w:pStyle w:val="Heading1"/>
              <w:numPr>
                <w:ilvl w:val="0"/>
                <w:numId w:val="0"/>
              </w:numPr>
              <w:spacing w:before="0" w:after="0"/>
              <w:ind w:right="0"/>
              <w:rPr>
                <w:rFonts w:eastAsiaTheme="minorHAnsi" w:cstheme="minorBidi"/>
                <w:caps w:val="0"/>
                <w:color w:val="auto"/>
                <w:sz w:val="22"/>
                <w:szCs w:val="22"/>
              </w:rPr>
            </w:pPr>
            <w:bookmarkStart w:id="23" w:name="_Toc177308942"/>
            <w:r w:rsidRPr="00D440C9">
              <w:rPr>
                <w:rFonts w:eastAsiaTheme="minorHAnsi" w:cstheme="minorBidi"/>
                <w:caps w:val="0"/>
                <w:color w:val="auto"/>
                <w:sz w:val="22"/>
                <w:szCs w:val="22"/>
              </w:rPr>
              <w:t>SECRET</w:t>
            </w:r>
            <w:bookmarkEnd w:id="23"/>
          </w:p>
        </w:tc>
      </w:tr>
      <w:tr w:rsidR="00CB69D7" w14:paraId="77C4C674" w14:textId="77777777" w:rsidTr="00CB69D7">
        <w:trPr>
          <w:jc w:val="center"/>
        </w:trPr>
        <w:tc>
          <w:tcPr>
            <w:tcW w:w="2394" w:type="dxa"/>
          </w:tcPr>
          <w:p w14:paraId="4A436A9B" w14:textId="54B7F5CC" w:rsidR="00CB69D7" w:rsidRPr="00D440C9" w:rsidRDefault="00CB69D7" w:rsidP="00D440C9">
            <w:pPr>
              <w:pStyle w:val="Heading1"/>
              <w:numPr>
                <w:ilvl w:val="0"/>
                <w:numId w:val="0"/>
              </w:numPr>
              <w:spacing w:before="0" w:after="0"/>
              <w:ind w:right="0"/>
              <w:rPr>
                <w:rFonts w:eastAsiaTheme="minorHAnsi" w:cstheme="minorBidi"/>
                <w:caps w:val="0"/>
                <w:color w:val="auto"/>
                <w:sz w:val="22"/>
                <w:szCs w:val="22"/>
              </w:rPr>
            </w:pPr>
            <w:bookmarkStart w:id="24" w:name="_Toc177308943"/>
            <w:r w:rsidRPr="00D440C9">
              <w:rPr>
                <w:rFonts w:eastAsiaTheme="minorHAnsi" w:cstheme="minorBidi"/>
                <w:caps w:val="0"/>
                <w:color w:val="auto"/>
                <w:sz w:val="22"/>
                <w:szCs w:val="22"/>
              </w:rPr>
              <w:t>NEGATIVE VETTING 2</w:t>
            </w:r>
            <w:bookmarkEnd w:id="24"/>
          </w:p>
        </w:tc>
        <w:tc>
          <w:tcPr>
            <w:tcW w:w="3838" w:type="dxa"/>
          </w:tcPr>
          <w:p w14:paraId="175D8B49" w14:textId="17F0EAF5" w:rsidR="00CB69D7" w:rsidRPr="00D440C9" w:rsidRDefault="00CB69D7" w:rsidP="00D440C9">
            <w:pPr>
              <w:pStyle w:val="Heading1"/>
              <w:numPr>
                <w:ilvl w:val="0"/>
                <w:numId w:val="0"/>
              </w:numPr>
              <w:spacing w:before="0" w:after="0"/>
              <w:ind w:right="0"/>
              <w:rPr>
                <w:rFonts w:eastAsiaTheme="minorHAnsi" w:cstheme="minorBidi"/>
                <w:caps w:val="0"/>
                <w:color w:val="auto"/>
                <w:sz w:val="22"/>
                <w:szCs w:val="22"/>
              </w:rPr>
            </w:pPr>
            <w:bookmarkStart w:id="25" w:name="_Toc177308944"/>
            <w:r w:rsidRPr="00D440C9">
              <w:rPr>
                <w:rFonts w:eastAsiaTheme="minorHAnsi" w:cstheme="minorBidi"/>
                <w:caps w:val="0"/>
                <w:color w:val="auto"/>
                <w:sz w:val="22"/>
                <w:szCs w:val="22"/>
              </w:rPr>
              <w:t>TOP SECRET</w:t>
            </w:r>
            <w:bookmarkEnd w:id="25"/>
          </w:p>
        </w:tc>
      </w:tr>
    </w:tbl>
    <w:p w14:paraId="362FAB63" w14:textId="2763A9BD" w:rsidR="00D41643" w:rsidRDefault="009D37BF" w:rsidP="00C33AF1">
      <w:pPr>
        <w:pStyle w:val="Heading1"/>
        <w:ind w:left="567" w:hanging="567"/>
      </w:pPr>
      <w:bookmarkStart w:id="26" w:name="_Toc153797703"/>
      <w:bookmarkStart w:id="27" w:name="_Toc153797704"/>
      <w:bookmarkStart w:id="28" w:name="_Toc153797705"/>
      <w:bookmarkStart w:id="29" w:name="_Toc153797706"/>
      <w:bookmarkStart w:id="30" w:name="_Toc153797707"/>
      <w:bookmarkStart w:id="31" w:name="_Toc153797708"/>
      <w:bookmarkStart w:id="32" w:name="_Toc153797709"/>
      <w:bookmarkStart w:id="33" w:name="_Toc153797710"/>
      <w:bookmarkStart w:id="34" w:name="_Toc150159053"/>
      <w:bookmarkStart w:id="35" w:name="_Toc150355033"/>
      <w:bookmarkStart w:id="36" w:name="_Toc150494889"/>
      <w:bookmarkStart w:id="37" w:name="_Toc150514569"/>
      <w:bookmarkStart w:id="38" w:name="_Toc150514599"/>
      <w:bookmarkStart w:id="39" w:name="_Toc150159054"/>
      <w:bookmarkStart w:id="40" w:name="_Toc150355034"/>
      <w:bookmarkStart w:id="41" w:name="_Toc150494890"/>
      <w:bookmarkStart w:id="42" w:name="_Toc150514570"/>
      <w:bookmarkStart w:id="43" w:name="_Toc150514600"/>
      <w:bookmarkStart w:id="44" w:name="_Toc150159055"/>
      <w:bookmarkStart w:id="45" w:name="_Toc150355035"/>
      <w:bookmarkStart w:id="46" w:name="_Toc150494891"/>
      <w:bookmarkStart w:id="47" w:name="_Toc150514571"/>
      <w:bookmarkStart w:id="48" w:name="_Toc150514601"/>
      <w:bookmarkStart w:id="49" w:name="_Toc150159056"/>
      <w:bookmarkStart w:id="50" w:name="_Toc150355036"/>
      <w:bookmarkStart w:id="51" w:name="_Toc150494892"/>
      <w:bookmarkStart w:id="52" w:name="_Toc150514572"/>
      <w:bookmarkStart w:id="53" w:name="_Toc150514602"/>
      <w:bookmarkStart w:id="54" w:name="_Toc17730894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 xml:space="preserve">The Requirement for a </w:t>
      </w:r>
      <w:r w:rsidR="0007628E">
        <w:t xml:space="preserve">security clearance </w:t>
      </w:r>
      <w:bookmarkEnd w:id="54"/>
    </w:p>
    <w:p w14:paraId="628626CD" w14:textId="3F94CCAC" w:rsidR="005745DE" w:rsidRDefault="005745DE" w:rsidP="005745DE">
      <w:pPr>
        <w:pStyle w:val="ListParagraph"/>
        <w:numPr>
          <w:ilvl w:val="1"/>
          <w:numId w:val="1"/>
        </w:numPr>
        <w:ind w:left="1134" w:hanging="567"/>
      </w:pPr>
      <w:r>
        <w:t xml:space="preserve">Security clearances </w:t>
      </w:r>
      <w:r w:rsidR="00F51713">
        <w:t>are required</w:t>
      </w:r>
      <w:r>
        <w:t xml:space="preserve"> </w:t>
      </w:r>
      <w:r w:rsidR="004D588D">
        <w:t xml:space="preserve">for </w:t>
      </w:r>
      <w:proofErr w:type="gramStart"/>
      <w:r w:rsidR="004D588D">
        <w:t>high risk</w:t>
      </w:r>
      <w:proofErr w:type="gramEnd"/>
      <w:r w:rsidR="004D588D">
        <w:t xml:space="preserve"> positions</w:t>
      </w:r>
      <w:r w:rsidR="00F51713">
        <w:t>, such as those with</w:t>
      </w:r>
      <w:r w:rsidR="00F51713" w:rsidRPr="00F51713">
        <w:t xml:space="preserve"> </w:t>
      </w:r>
      <w:r w:rsidR="00F51713">
        <w:t xml:space="preserve">privileged </w:t>
      </w:r>
      <w:r w:rsidR="00F51713" w:rsidRPr="00C33AF1">
        <w:t>access</w:t>
      </w:r>
      <w:r w:rsidR="00194A78">
        <w:t xml:space="preserve"> to finances and accounts</w:t>
      </w:r>
      <w:r w:rsidR="00F51713" w:rsidRPr="00C33AF1">
        <w:t xml:space="preserve">, information and/or </w:t>
      </w:r>
      <w:r w:rsidR="00F51713">
        <w:t xml:space="preserve">high value </w:t>
      </w:r>
      <w:r w:rsidR="00F51713" w:rsidRPr="00C33AF1">
        <w:t>assets</w:t>
      </w:r>
      <w:r w:rsidR="00F51713">
        <w:t>.</w:t>
      </w:r>
      <w:r w:rsidR="009F3179" w:rsidRPr="009F3179">
        <w:t xml:space="preserve"> </w:t>
      </w:r>
      <w:r w:rsidR="009F3179">
        <w:t xml:space="preserve">A security clearance must be maintained for the duration of employment in a </w:t>
      </w:r>
      <w:proofErr w:type="gramStart"/>
      <w:r w:rsidR="009F3179">
        <w:t>high risk</w:t>
      </w:r>
      <w:proofErr w:type="gramEnd"/>
      <w:r w:rsidR="009F3179">
        <w:t xml:space="preserve"> position.</w:t>
      </w:r>
    </w:p>
    <w:p w14:paraId="1752C965" w14:textId="0A9E80C1" w:rsidR="00F51713" w:rsidRDefault="00F51713" w:rsidP="005745DE">
      <w:pPr>
        <w:pStyle w:val="ListParagraph"/>
        <w:numPr>
          <w:ilvl w:val="1"/>
          <w:numId w:val="1"/>
        </w:numPr>
        <w:ind w:left="1134" w:hanging="567"/>
      </w:pPr>
      <w:r>
        <w:t xml:space="preserve">The </w:t>
      </w:r>
      <w:r w:rsidRPr="005021D5">
        <w:rPr>
          <w:i/>
          <w:iCs/>
        </w:rPr>
        <w:t xml:space="preserve">Security Clearance Eligibility and Risk </w:t>
      </w:r>
      <w:r w:rsidRPr="001521BF">
        <w:rPr>
          <w:i/>
          <w:iCs/>
        </w:rPr>
        <w:t>Assessment Tool</w:t>
      </w:r>
      <w:r>
        <w:t xml:space="preserve"> allows users to determine whether a security clearance is required for a position or group of </w:t>
      </w:r>
      <w:proofErr w:type="gramStart"/>
      <w:r>
        <w:t>positions</w:t>
      </w:r>
      <w:r w:rsidR="00194A78">
        <w:t>,</w:t>
      </w:r>
      <w:r>
        <w:t xml:space="preserve"> and</w:t>
      </w:r>
      <w:proofErr w:type="gramEnd"/>
      <w:r>
        <w:t xml:space="preserve"> </w:t>
      </w:r>
      <w:r w:rsidR="00194A78">
        <w:t>determine the appropriate level of clearance.</w:t>
      </w:r>
    </w:p>
    <w:p w14:paraId="1802275B" w14:textId="03054BA8" w:rsidR="000651DF" w:rsidRDefault="00194A78" w:rsidP="0097040E">
      <w:pPr>
        <w:pStyle w:val="ListParagraph"/>
        <w:numPr>
          <w:ilvl w:val="2"/>
          <w:numId w:val="1"/>
        </w:numPr>
        <w:ind w:left="1843"/>
      </w:pPr>
      <w:r>
        <w:t>Directorates and agencies may also need to develop their own pro</w:t>
      </w:r>
      <w:r w:rsidR="006D1B96">
        <w:t>cesses to identify high risk positions</w:t>
      </w:r>
      <w:r>
        <w:t xml:space="preserve"> according to their operations</w:t>
      </w:r>
      <w:r w:rsidR="006D1B96">
        <w:t xml:space="preserve">. </w:t>
      </w:r>
    </w:p>
    <w:p w14:paraId="260DB3A3" w14:textId="7A571648" w:rsidR="00545057" w:rsidRDefault="0038019E" w:rsidP="00545057">
      <w:pPr>
        <w:spacing w:after="120"/>
      </w:pPr>
      <w:r>
        <w:rPr>
          <w:noProof/>
        </w:rPr>
        <mc:AlternateContent>
          <mc:Choice Requires="wps">
            <w:drawing>
              <wp:anchor distT="0" distB="0" distL="114300" distR="114300" simplePos="0" relativeHeight="251682816" behindDoc="0" locked="0" layoutInCell="1" allowOverlap="1" wp14:anchorId="1C05B42A" wp14:editId="3B846FF0">
                <wp:simplePos x="0" y="0"/>
                <wp:positionH relativeFrom="margin">
                  <wp:posOffset>4332234</wp:posOffset>
                </wp:positionH>
                <wp:positionV relativeFrom="paragraph">
                  <wp:posOffset>107315</wp:posOffset>
                </wp:positionV>
                <wp:extent cx="1323975" cy="10096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009650"/>
                        </a:xfrm>
                        <a:prstGeom prst="roundRect">
                          <a:avLst/>
                        </a:prstGeom>
                        <a:solidFill>
                          <a:srgbClr val="472D8C">
                            <a:alpha val="50196"/>
                          </a:srgbClr>
                        </a:solidFill>
                        <a:ln w="6350">
                          <a:noFill/>
                        </a:ln>
                      </wps:spPr>
                      <wps:txbx>
                        <w:txbxContent>
                          <w:p w14:paraId="306C887D" w14:textId="77777777" w:rsidR="00545057" w:rsidRPr="000720BF" w:rsidRDefault="00545057" w:rsidP="00545057">
                            <w:pPr>
                              <w:spacing w:after="120"/>
                              <w:jc w:val="center"/>
                              <w:rPr>
                                <w:b/>
                                <w:bCs/>
                                <w:color w:val="FFFFFF" w:themeColor="background1"/>
                                <w:sz w:val="16"/>
                                <w:szCs w:val="16"/>
                              </w:rPr>
                            </w:pPr>
                          </w:p>
                          <w:p w14:paraId="4EBCF53B" w14:textId="77777777" w:rsidR="00545057" w:rsidRPr="00756E78" w:rsidRDefault="00545057" w:rsidP="00545057">
                            <w:pPr>
                              <w:spacing w:after="120"/>
                              <w:jc w:val="center"/>
                              <w:rPr>
                                <w:b/>
                                <w:bCs/>
                                <w:color w:val="FFFFFF" w:themeColor="background1"/>
                              </w:rPr>
                            </w:pPr>
                            <w:r>
                              <w:rPr>
                                <w:b/>
                                <w:bCs/>
                                <w:color w:val="FFFFFF" w:themeColor="background1"/>
                              </w:rPr>
                              <w:t xml:space="preserve">HIGH RISK POSITIONS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5B42A" id="Text Box 14" o:spid="_x0000_s1027" style="position:absolute;margin-left:341.1pt;margin-top:8.45pt;width:104.25pt;height:7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" fillcolor="#472d8c" stroked="f" strokeweight=".5pt">
                <v:fill opacity="32896f"/>
                <v:textbox>
                  <w:txbxContent>
                    <w:p w14:paraId="306C887D" w14:textId="77777777" w:rsidR="00545057" w:rsidRPr="000720BF" w:rsidRDefault="00545057" w:rsidP="00545057">
                      <w:pPr>
                        <w:spacing w:after="120"/>
                        <w:jc w:val="center"/>
                        <w:rPr>
                          <w:b/>
                          <w:bCs/>
                          <w:color w:val="FFFFFF" w:themeColor="background1"/>
                          <w:sz w:val="16"/>
                          <w:szCs w:val="16"/>
                        </w:rPr>
                      </w:pPr>
                    </w:p>
                    <w:p w14:paraId="4EBCF53B" w14:textId="77777777" w:rsidR="00545057" w:rsidRPr="00756E78" w:rsidRDefault="00545057" w:rsidP="00545057">
                      <w:pPr>
                        <w:spacing w:after="120"/>
                        <w:jc w:val="center"/>
                        <w:rPr>
                          <w:b/>
                          <w:bCs/>
                          <w:color w:val="FFFFFF" w:themeColor="background1"/>
                        </w:rPr>
                      </w:pPr>
                      <w:r>
                        <w:rPr>
                          <w:b/>
                          <w:bCs/>
                          <w:color w:val="FFFFFF" w:themeColor="background1"/>
                        </w:rPr>
                        <w:t xml:space="preserve">HIGH RISK POSITIONS </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49DBC186" wp14:editId="79FEC9A1">
                <wp:simplePos x="0" y="0"/>
                <wp:positionH relativeFrom="margin">
                  <wp:posOffset>2451471</wp:posOffset>
                </wp:positionH>
                <wp:positionV relativeFrom="paragraph">
                  <wp:posOffset>126365</wp:posOffset>
                </wp:positionV>
                <wp:extent cx="1323975" cy="10096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009650"/>
                        </a:xfrm>
                        <a:prstGeom prst="roundRect">
                          <a:avLst/>
                        </a:prstGeom>
                        <a:solidFill>
                          <a:srgbClr val="472D8C">
                            <a:alpha val="50196"/>
                          </a:srgbClr>
                        </a:solidFill>
                        <a:ln w="6350">
                          <a:noFill/>
                        </a:ln>
                      </wps:spPr>
                      <wps:txbx>
                        <w:txbxContent>
                          <w:p w14:paraId="4A8161D3" w14:textId="77777777" w:rsidR="00545057" w:rsidRPr="000720BF" w:rsidRDefault="00545057" w:rsidP="00545057">
                            <w:pPr>
                              <w:spacing w:after="120"/>
                              <w:jc w:val="center"/>
                              <w:rPr>
                                <w:b/>
                                <w:bCs/>
                                <w:color w:val="FFFFFF" w:themeColor="background1"/>
                                <w:u w:val="single"/>
                              </w:rPr>
                            </w:pPr>
                            <w:r w:rsidRPr="000720BF">
                              <w:rPr>
                                <w:b/>
                                <w:bCs/>
                                <w:color w:val="FFFFFF" w:themeColor="background1"/>
                                <w:u w:val="single"/>
                              </w:rPr>
                              <w:t>A lot of</w:t>
                            </w:r>
                          </w:p>
                          <w:p w14:paraId="7549CB76" w14:textId="2628AF5A" w:rsidR="00545057" w:rsidRPr="000720BF" w:rsidRDefault="00545057" w:rsidP="00B0358C">
                            <w:pPr>
                              <w:pStyle w:val="ListParagraph"/>
                              <w:spacing w:line="259" w:lineRule="auto"/>
                              <w:ind w:left="142"/>
                              <w:rPr>
                                <w:color w:val="FFFFFF" w:themeColor="background1"/>
                              </w:rPr>
                            </w:pPr>
                            <w:r>
                              <w:rPr>
                                <w:b/>
                                <w:bCs/>
                                <w:color w:val="FFFFFF" w:themeColor="background1"/>
                              </w:rPr>
                              <w:t xml:space="preserve">        </w:t>
                            </w:r>
                            <w:r w:rsidRPr="000720BF">
                              <w:rPr>
                                <w:color w:val="FFFFFF" w:themeColor="background1"/>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BC186" id="Text Box 15" o:spid="_x0000_s1028" style="position:absolute;margin-left:193.05pt;margin-top:9.95pt;width:104.25pt;height:7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" fillcolor="#472d8c" stroked="f" strokeweight=".5pt">
                <v:fill opacity="32896f"/>
                <v:textbox>
                  <w:txbxContent>
                    <w:p w14:paraId="4A8161D3" w14:textId="77777777" w:rsidR="00545057" w:rsidRPr="000720BF" w:rsidRDefault="00545057" w:rsidP="00545057">
                      <w:pPr>
                        <w:spacing w:after="120"/>
                        <w:jc w:val="center"/>
                        <w:rPr>
                          <w:b/>
                          <w:bCs/>
                          <w:color w:val="FFFFFF" w:themeColor="background1"/>
                          <w:u w:val="single"/>
                        </w:rPr>
                      </w:pPr>
                      <w:r w:rsidRPr="000720BF">
                        <w:rPr>
                          <w:b/>
                          <w:bCs/>
                          <w:color w:val="FFFFFF" w:themeColor="background1"/>
                          <w:u w:val="single"/>
                        </w:rPr>
                        <w:t>A lot of</w:t>
                      </w:r>
                    </w:p>
                    <w:p w14:paraId="7549CB76" w14:textId="2628AF5A" w:rsidR="00545057" w:rsidRPr="000720BF" w:rsidRDefault="00545057" w:rsidP="00B0358C">
                      <w:pPr>
                        <w:pStyle w:val="ListParagraph"/>
                        <w:spacing w:line="259" w:lineRule="auto"/>
                        <w:ind w:left="142"/>
                        <w:rPr>
                          <w:color w:val="FFFFFF" w:themeColor="background1"/>
                        </w:rPr>
                      </w:pPr>
                      <w:r>
                        <w:rPr>
                          <w:b/>
                          <w:bCs/>
                          <w:color w:val="FFFFFF" w:themeColor="background1"/>
                        </w:rPr>
                        <w:t xml:space="preserve">        </w:t>
                      </w:r>
                      <w:r w:rsidRPr="000720BF">
                        <w:rPr>
                          <w:color w:val="FFFFFF" w:themeColor="background1"/>
                        </w:rPr>
                        <w:t>Trust</w:t>
                      </w:r>
                    </w:p>
                  </w:txbxContent>
                </v:textbox>
                <w10:wrap anchorx="margin"/>
              </v:roundrect>
            </w:pict>
          </mc:Fallback>
        </mc:AlternateContent>
      </w:r>
      <w:r w:rsidR="00545057">
        <w:rPr>
          <w:noProof/>
        </w:rPr>
        <mc:AlternateContent>
          <mc:Choice Requires="wps">
            <w:drawing>
              <wp:anchor distT="0" distB="0" distL="114300" distR="114300" simplePos="0" relativeHeight="251678720" behindDoc="0" locked="0" layoutInCell="1" allowOverlap="1" wp14:anchorId="1216EEA4" wp14:editId="14CDBC88">
                <wp:simplePos x="0" y="0"/>
                <wp:positionH relativeFrom="margin">
                  <wp:posOffset>604520</wp:posOffset>
                </wp:positionH>
                <wp:positionV relativeFrom="paragraph">
                  <wp:posOffset>93980</wp:posOffset>
                </wp:positionV>
                <wp:extent cx="1323975" cy="10096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009650"/>
                        </a:xfrm>
                        <a:prstGeom prst="roundRect">
                          <a:avLst/>
                        </a:prstGeom>
                        <a:solidFill>
                          <a:srgbClr val="472D8C">
                            <a:alpha val="50196"/>
                          </a:srgbClr>
                        </a:solidFill>
                        <a:ln w="6350">
                          <a:noFill/>
                        </a:ln>
                      </wps:spPr>
                      <wps:txbx>
                        <w:txbxContent>
                          <w:p w14:paraId="0A9F730C" w14:textId="77777777" w:rsidR="00545057" w:rsidRPr="000720BF" w:rsidRDefault="00545057" w:rsidP="00545057">
                            <w:pPr>
                              <w:spacing w:after="120"/>
                              <w:jc w:val="center"/>
                              <w:rPr>
                                <w:b/>
                                <w:bCs/>
                                <w:color w:val="FFFFFF" w:themeColor="background1"/>
                                <w:u w:val="single"/>
                              </w:rPr>
                            </w:pPr>
                            <w:r w:rsidRPr="000720BF">
                              <w:rPr>
                                <w:b/>
                                <w:bCs/>
                                <w:color w:val="FFFFFF" w:themeColor="background1"/>
                                <w:u w:val="single"/>
                              </w:rPr>
                              <w:t>A lot of</w:t>
                            </w:r>
                          </w:p>
                          <w:p w14:paraId="220D4CC2" w14:textId="77777777" w:rsidR="00545057" w:rsidRPr="000720BF" w:rsidRDefault="00545057" w:rsidP="00545057">
                            <w:pPr>
                              <w:spacing w:after="0"/>
                              <w:jc w:val="center"/>
                              <w:rPr>
                                <w:color w:val="FFFFFF" w:themeColor="background1"/>
                              </w:rPr>
                            </w:pPr>
                            <w:r w:rsidRPr="000720BF">
                              <w:rPr>
                                <w:color w:val="FFFFFF" w:themeColor="background1"/>
                              </w:rPr>
                              <w:t>Money</w:t>
                            </w:r>
                          </w:p>
                          <w:p w14:paraId="73466732" w14:textId="77777777" w:rsidR="00545057" w:rsidRPr="000720BF" w:rsidRDefault="00545057" w:rsidP="00545057">
                            <w:pPr>
                              <w:spacing w:after="0"/>
                              <w:jc w:val="center"/>
                              <w:rPr>
                                <w:color w:val="FFFFFF" w:themeColor="background1"/>
                              </w:rPr>
                            </w:pPr>
                            <w:r w:rsidRPr="000720BF">
                              <w:rPr>
                                <w:color w:val="FFFFFF" w:themeColor="background1"/>
                              </w:rPr>
                              <w:t>Data</w:t>
                            </w:r>
                          </w:p>
                          <w:p w14:paraId="6EF1D642" w14:textId="77777777" w:rsidR="00545057" w:rsidRPr="000720BF" w:rsidRDefault="00545057" w:rsidP="00545057">
                            <w:pPr>
                              <w:spacing w:after="0"/>
                              <w:jc w:val="center"/>
                              <w:rPr>
                                <w:color w:val="FFFFFF" w:themeColor="background1"/>
                              </w:rPr>
                            </w:pPr>
                            <w:r w:rsidRPr="000720BF">
                              <w:rPr>
                                <w:color w:val="FFFFFF" w:themeColor="background1"/>
                              </w:rPr>
                              <w:t>Assets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6EEA4" id="Text Box 16" o:spid="_x0000_s1029" style="position:absolute;margin-left:47.6pt;margin-top:7.4pt;width:104.2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" fillcolor="#472d8c" stroked="f" strokeweight=".5pt">
                <v:fill opacity="32896f"/>
                <v:textbox>
                  <w:txbxContent>
                    <w:p w14:paraId="0A9F730C" w14:textId="77777777" w:rsidR="00545057" w:rsidRPr="000720BF" w:rsidRDefault="00545057" w:rsidP="00545057">
                      <w:pPr>
                        <w:spacing w:after="120"/>
                        <w:jc w:val="center"/>
                        <w:rPr>
                          <w:b/>
                          <w:bCs/>
                          <w:color w:val="FFFFFF" w:themeColor="background1"/>
                          <w:u w:val="single"/>
                        </w:rPr>
                      </w:pPr>
                      <w:r w:rsidRPr="000720BF">
                        <w:rPr>
                          <w:b/>
                          <w:bCs/>
                          <w:color w:val="FFFFFF" w:themeColor="background1"/>
                          <w:u w:val="single"/>
                        </w:rPr>
                        <w:t>A lot of</w:t>
                      </w:r>
                    </w:p>
                    <w:p w14:paraId="220D4CC2" w14:textId="77777777" w:rsidR="00545057" w:rsidRPr="000720BF" w:rsidRDefault="00545057" w:rsidP="00545057">
                      <w:pPr>
                        <w:spacing w:after="0"/>
                        <w:jc w:val="center"/>
                        <w:rPr>
                          <w:color w:val="FFFFFF" w:themeColor="background1"/>
                        </w:rPr>
                      </w:pPr>
                      <w:r w:rsidRPr="000720BF">
                        <w:rPr>
                          <w:color w:val="FFFFFF" w:themeColor="background1"/>
                        </w:rPr>
                        <w:t>Money</w:t>
                      </w:r>
                    </w:p>
                    <w:p w14:paraId="73466732" w14:textId="77777777" w:rsidR="00545057" w:rsidRPr="000720BF" w:rsidRDefault="00545057" w:rsidP="00545057">
                      <w:pPr>
                        <w:spacing w:after="0"/>
                        <w:jc w:val="center"/>
                        <w:rPr>
                          <w:color w:val="FFFFFF" w:themeColor="background1"/>
                        </w:rPr>
                      </w:pPr>
                      <w:r w:rsidRPr="000720BF">
                        <w:rPr>
                          <w:color w:val="FFFFFF" w:themeColor="background1"/>
                        </w:rPr>
                        <w:t>Data</w:t>
                      </w:r>
                    </w:p>
                    <w:p w14:paraId="6EF1D642" w14:textId="77777777" w:rsidR="00545057" w:rsidRPr="000720BF" w:rsidRDefault="00545057" w:rsidP="00545057">
                      <w:pPr>
                        <w:spacing w:after="0"/>
                        <w:jc w:val="center"/>
                        <w:rPr>
                          <w:color w:val="FFFFFF" w:themeColor="background1"/>
                        </w:rPr>
                      </w:pPr>
                      <w:r w:rsidRPr="000720BF">
                        <w:rPr>
                          <w:color w:val="FFFFFF" w:themeColor="background1"/>
                        </w:rPr>
                        <w:t>Assets</w:t>
                      </w:r>
                    </w:p>
                  </w:txbxContent>
                </v:textbox>
                <w10:wrap anchorx="margin"/>
              </v:roundrect>
            </w:pict>
          </mc:Fallback>
        </mc:AlternateContent>
      </w:r>
    </w:p>
    <w:p w14:paraId="76B13699" w14:textId="4AF10E37" w:rsidR="00545057" w:rsidRDefault="0038019E" w:rsidP="00545057">
      <w:pPr>
        <w:spacing w:after="120"/>
      </w:pPr>
      <w:r>
        <w:rPr>
          <w:noProof/>
        </w:rPr>
        <mc:AlternateContent>
          <mc:Choice Requires="wps">
            <w:drawing>
              <wp:anchor distT="0" distB="0" distL="114300" distR="114300" simplePos="0" relativeHeight="251681792" behindDoc="0" locked="0" layoutInCell="1" allowOverlap="1" wp14:anchorId="33C674AA" wp14:editId="208E4FC4">
                <wp:simplePos x="0" y="0"/>
                <wp:positionH relativeFrom="column">
                  <wp:posOffset>3824234</wp:posOffset>
                </wp:positionH>
                <wp:positionV relativeFrom="paragraph">
                  <wp:posOffset>195580</wp:posOffset>
                </wp:positionV>
                <wp:extent cx="466725" cy="371475"/>
                <wp:effectExtent l="0" t="0" r="0" b="0"/>
                <wp:wrapNone/>
                <wp:docPr id="17" name="Equal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371475"/>
                        </a:xfrm>
                        <a:prstGeom prst="mathEqual">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0CB128" id="Equals 17" o:spid="_x0000_s1026" style="position:absolute;margin-left:301.1pt;margin-top:15.4pt;width:36.75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667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" path="m61864,76524r342997,l404861,163895r-342997,l61864,76524xm61864,207580r342997,l404861,294951r-342997,l61864,207580xe" fillcolor="#7030a0" strokecolor="#7030a0" strokeweight="1pt">
                <v:stroke joinstyle="miter"/>
                <v:path arrowok="t" o:connecttype="custom" o:connectlocs="61864,76524;404861,76524;404861,163895;61864,163895;61864,76524;61864,207580;404861,207580;404861,294951;61864,294951;61864,207580" o:connectangles="0,0,0,0,0,0,0,0,0,0"/>
              </v:shape>
            </w:pict>
          </mc:Fallback>
        </mc:AlternateContent>
      </w:r>
      <w:r>
        <w:rPr>
          <w:noProof/>
        </w:rPr>
        <mc:AlternateContent>
          <mc:Choice Requires="wps">
            <w:drawing>
              <wp:anchor distT="0" distB="0" distL="114300" distR="114300" simplePos="0" relativeHeight="251680768" behindDoc="0" locked="0" layoutInCell="1" allowOverlap="1" wp14:anchorId="5D58AB74" wp14:editId="1CBB3218">
                <wp:simplePos x="0" y="0"/>
                <wp:positionH relativeFrom="column">
                  <wp:posOffset>1967494</wp:posOffset>
                </wp:positionH>
                <wp:positionV relativeFrom="paragraph">
                  <wp:posOffset>138430</wp:posOffset>
                </wp:positionV>
                <wp:extent cx="447675" cy="438150"/>
                <wp:effectExtent l="0" t="0" r="0" b="0"/>
                <wp:wrapNone/>
                <wp:docPr id="18" name="Plus Sig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438150"/>
                        </a:xfrm>
                        <a:prstGeom prst="mathPlus">
                          <a:avLst/>
                        </a:prstGeom>
                        <a:solidFill>
                          <a:srgbClr val="7030A0"/>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4C4E38" id="Plus Sign 18" o:spid="_x0000_s1026" style="position:absolute;margin-left:154.9pt;margin-top:10.9pt;width:35.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767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" path="m59339,167549r112972,l172311,58077r103053,l275364,167549r112972,l388336,270601r-112972,l275364,380073r-103053,l172311,270601r-112972,l59339,167549xe" fillcolor="#7030a0" strokecolor="#7030a0" strokeweight="1pt">
                <v:stroke joinstyle="miter"/>
                <v:path arrowok="t" o:connecttype="custom" o:connectlocs="59339,167549;172311,167549;172311,58077;275364,58077;275364,167549;388336,167549;388336,270601;275364,270601;275364,380073;172311,380073;172311,270601;59339,270601;59339,167549" o:connectangles="0,0,0,0,0,0,0,0,0,0,0,0,0"/>
              </v:shape>
            </w:pict>
          </mc:Fallback>
        </mc:AlternateContent>
      </w:r>
    </w:p>
    <w:p w14:paraId="1C51E4C3" w14:textId="07E57459" w:rsidR="00511301" w:rsidRDefault="00511301" w:rsidP="00511301">
      <w:pPr>
        <w:pStyle w:val="ListParagraph"/>
        <w:ind w:left="1134"/>
      </w:pPr>
    </w:p>
    <w:p w14:paraId="534C200B" w14:textId="77777777" w:rsidR="00545057" w:rsidRDefault="00545057" w:rsidP="00511301">
      <w:pPr>
        <w:pStyle w:val="ListParagraph"/>
        <w:ind w:left="1134"/>
      </w:pPr>
    </w:p>
    <w:p w14:paraId="13232DED" w14:textId="148EE59D" w:rsidR="00EA30F3" w:rsidRDefault="00EA30F3" w:rsidP="00696637">
      <w:pPr>
        <w:pStyle w:val="Heading2"/>
        <w:numPr>
          <w:ilvl w:val="1"/>
          <w:numId w:val="1"/>
        </w:numPr>
        <w:ind w:left="1134" w:hanging="567"/>
      </w:pPr>
      <w:r>
        <w:lastRenderedPageBreak/>
        <w:t>Positions of Trust and Designated Security Assessed Positions</w:t>
      </w:r>
    </w:p>
    <w:p w14:paraId="4F840FC6" w14:textId="5E63BCA5" w:rsidR="009F3179" w:rsidRDefault="009F3179" w:rsidP="009F3179">
      <w:pPr>
        <w:pStyle w:val="ListParagraph"/>
        <w:numPr>
          <w:ilvl w:val="1"/>
          <w:numId w:val="1"/>
        </w:numPr>
        <w:ind w:left="1134" w:hanging="567"/>
      </w:pPr>
      <w:r>
        <w:t>There are two types of security clearance requirements for</w:t>
      </w:r>
      <w:r w:rsidR="00DF6193">
        <w:t xml:space="preserve"> position</w:t>
      </w:r>
      <w:r>
        <w:t>s</w:t>
      </w:r>
      <w:r w:rsidR="00DF6193">
        <w:t xml:space="preserve"> in the ACT</w:t>
      </w:r>
      <w:r>
        <w:t>PS.</w:t>
      </w:r>
      <w:r w:rsidRPr="009F3179">
        <w:t xml:space="preserve"> </w:t>
      </w:r>
    </w:p>
    <w:p w14:paraId="0D58A2CE" w14:textId="05445B8D" w:rsidR="009F3179" w:rsidRDefault="009F3179" w:rsidP="009F3179">
      <w:pPr>
        <w:pStyle w:val="ListParagraph"/>
        <w:numPr>
          <w:ilvl w:val="2"/>
          <w:numId w:val="1"/>
        </w:numPr>
        <w:ind w:left="1843"/>
      </w:pPr>
      <w:r w:rsidRPr="003B3F38">
        <w:rPr>
          <w:b/>
          <w:bCs/>
        </w:rPr>
        <w:t>Position of Trust</w:t>
      </w:r>
      <w:r>
        <w:rPr>
          <w:b/>
          <w:bCs/>
        </w:rPr>
        <w:t xml:space="preserve"> (</w:t>
      </w:r>
      <w:proofErr w:type="spellStart"/>
      <w:r>
        <w:rPr>
          <w:b/>
          <w:bCs/>
        </w:rPr>
        <w:t>PoT</w:t>
      </w:r>
      <w:proofErr w:type="spellEnd"/>
      <w:r>
        <w:rPr>
          <w:b/>
          <w:bCs/>
        </w:rPr>
        <w:t>)</w:t>
      </w:r>
      <w:r w:rsidRPr="003B3F38">
        <w:rPr>
          <w:b/>
          <w:bCs/>
        </w:rPr>
        <w:t>:</w:t>
      </w:r>
      <w:r w:rsidRPr="009F3179">
        <w:t xml:space="preserve"> </w:t>
      </w:r>
      <w:r>
        <w:t>Public employees</w:t>
      </w:r>
      <w:r w:rsidRPr="009F3179">
        <w:t xml:space="preserve"> may be required to hold a security clearance if they occupy a position of trust that requires additional assurance.</w:t>
      </w:r>
      <w:r>
        <w:t xml:space="preserve"> This is the most common type of security clearance requirement.</w:t>
      </w:r>
    </w:p>
    <w:p w14:paraId="61140C19" w14:textId="3348E57A" w:rsidR="00DF6193" w:rsidRDefault="009F3179" w:rsidP="003B3F38">
      <w:pPr>
        <w:pStyle w:val="ListParagraph"/>
        <w:numPr>
          <w:ilvl w:val="2"/>
          <w:numId w:val="1"/>
        </w:numPr>
        <w:ind w:left="1843"/>
      </w:pPr>
      <w:r w:rsidRPr="003B3F38">
        <w:rPr>
          <w:b/>
          <w:bCs/>
        </w:rPr>
        <w:t>Designated security assessed position</w:t>
      </w:r>
      <w:r>
        <w:rPr>
          <w:b/>
          <w:bCs/>
        </w:rPr>
        <w:t xml:space="preserve"> (DSAP)</w:t>
      </w:r>
      <w:r w:rsidRPr="003B3F38">
        <w:rPr>
          <w:b/>
          <w:bCs/>
        </w:rPr>
        <w:t>:</w:t>
      </w:r>
      <w:r>
        <w:t xml:space="preserve"> Public employees</w:t>
      </w:r>
      <w:r w:rsidRPr="009F3179">
        <w:t xml:space="preserve"> who need access to security classified resources must hold a security clearance. This includes classified information, systems that hold classified information, and classified assets. </w:t>
      </w:r>
    </w:p>
    <w:p w14:paraId="10A385B5" w14:textId="5E98545A" w:rsidR="00DC3610" w:rsidRDefault="000D395B" w:rsidP="00DC3610">
      <w:pPr>
        <w:pStyle w:val="ListParagraph"/>
        <w:numPr>
          <w:ilvl w:val="1"/>
          <w:numId w:val="1"/>
        </w:numPr>
        <w:ind w:left="1134" w:hanging="567"/>
      </w:pPr>
      <w:r>
        <w:t xml:space="preserve">Public employees </w:t>
      </w:r>
      <w:r w:rsidR="00796815">
        <w:t xml:space="preserve">in a </w:t>
      </w:r>
      <w:proofErr w:type="spellStart"/>
      <w:r w:rsidR="00796815">
        <w:t>PoT</w:t>
      </w:r>
      <w:proofErr w:type="spellEnd"/>
      <w:r w:rsidR="00796815">
        <w:t xml:space="preserve"> </w:t>
      </w:r>
      <w:r w:rsidR="005745DE">
        <w:t>will typically require</w:t>
      </w:r>
      <w:r w:rsidR="00796815">
        <w:t xml:space="preserve"> a Baseline clearance</w:t>
      </w:r>
      <w:r w:rsidR="009F3179">
        <w:t>.</w:t>
      </w:r>
      <w:r w:rsidR="00796815">
        <w:t xml:space="preserve"> </w:t>
      </w:r>
      <w:r w:rsidR="009F3179">
        <w:t>Public</w:t>
      </w:r>
      <w:r>
        <w:t xml:space="preserve"> employees </w:t>
      </w:r>
      <w:r w:rsidR="00796815">
        <w:t>in a DSAP must obtain a minimum</w:t>
      </w:r>
      <w:r w:rsidR="00C05AE5">
        <w:t xml:space="preserve"> Baseline clearance, or</w:t>
      </w:r>
      <w:r w:rsidR="00796815">
        <w:t xml:space="preserve"> Negative Vetting Level 1 (NV1)</w:t>
      </w:r>
      <w:r w:rsidR="00C05AE5">
        <w:t xml:space="preserve"> depending on the</w:t>
      </w:r>
      <w:r w:rsidR="000651DF">
        <w:t xml:space="preserve"> </w:t>
      </w:r>
      <w:r w:rsidR="009F3179">
        <w:t xml:space="preserve">requirements </w:t>
      </w:r>
      <w:r w:rsidR="000651DF">
        <w:t>of the</w:t>
      </w:r>
      <w:r w:rsidR="00C05AE5">
        <w:t xml:space="preserve"> </w:t>
      </w:r>
      <w:r w:rsidR="00020CE8">
        <w:t>role</w:t>
      </w:r>
      <w:r w:rsidR="00796815">
        <w:t xml:space="preserve">. </w:t>
      </w:r>
    </w:p>
    <w:p w14:paraId="1289AF4D" w14:textId="3319EA2C" w:rsidR="00AC0FAD" w:rsidRDefault="00AD060D" w:rsidP="00582EA2">
      <w:pPr>
        <w:pStyle w:val="ListParagraph"/>
        <w:numPr>
          <w:ilvl w:val="1"/>
          <w:numId w:val="1"/>
        </w:numPr>
        <w:ind w:left="1134" w:hanging="567"/>
      </w:pPr>
      <w:r>
        <w:t>DSAP</w:t>
      </w:r>
      <w:r w:rsidR="009F3179">
        <w:t>s</w:t>
      </w:r>
      <w:r w:rsidR="00796815">
        <w:t xml:space="preserve"> should be kept to a minimum and are </w:t>
      </w:r>
      <w:r w:rsidR="00796815" w:rsidRPr="00AD060D">
        <w:rPr>
          <w:u w:val="single"/>
        </w:rPr>
        <w:t>generally</w:t>
      </w:r>
      <w:r w:rsidR="00796815">
        <w:t xml:space="preserve"> restricted to those </w:t>
      </w:r>
      <w:r w:rsidR="00315FFD">
        <w:t xml:space="preserve">positions </w:t>
      </w:r>
      <w:r w:rsidR="00796815">
        <w:t xml:space="preserve">set out below. </w:t>
      </w:r>
    </w:p>
    <w:p w14:paraId="0784D5EA" w14:textId="34A47F5C" w:rsidR="004D588D" w:rsidRPr="004D588D" w:rsidRDefault="009F3179" w:rsidP="00696637">
      <w:r>
        <w:rPr>
          <w:noProof/>
        </w:rPr>
        <mc:AlternateContent>
          <mc:Choice Requires="wps">
            <w:drawing>
              <wp:anchor distT="0" distB="0" distL="114300" distR="114300" simplePos="0" relativeHeight="251686912" behindDoc="0" locked="0" layoutInCell="1" allowOverlap="1" wp14:anchorId="3D2476A6" wp14:editId="1014D174">
                <wp:simplePos x="0" y="0"/>
                <wp:positionH relativeFrom="margin">
                  <wp:posOffset>3222879</wp:posOffset>
                </wp:positionH>
                <wp:positionV relativeFrom="paragraph">
                  <wp:posOffset>10871</wp:posOffset>
                </wp:positionV>
                <wp:extent cx="2649220" cy="28473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9220" cy="2847340"/>
                        </a:xfrm>
                        <a:prstGeom prst="roundRect">
                          <a:avLst/>
                        </a:prstGeom>
                        <a:solidFill>
                          <a:srgbClr val="472D8C">
                            <a:alpha val="50196"/>
                          </a:srgbClr>
                        </a:solidFill>
                        <a:ln w="6350">
                          <a:noFill/>
                        </a:ln>
                      </wps:spPr>
                      <wps:txbx>
                        <w:txbxContent>
                          <w:p w14:paraId="068831B1" w14:textId="775B0A8E" w:rsidR="008A386E" w:rsidRDefault="008A386E" w:rsidP="008A386E">
                            <w:pPr>
                              <w:spacing w:after="0"/>
                              <w:jc w:val="center"/>
                              <w:rPr>
                                <w:b/>
                                <w:bCs/>
                                <w:color w:val="FFFFFF" w:themeColor="background1"/>
                                <w:u w:val="single"/>
                              </w:rPr>
                            </w:pPr>
                            <w:r>
                              <w:rPr>
                                <w:b/>
                                <w:bCs/>
                                <w:color w:val="FFFFFF" w:themeColor="background1"/>
                                <w:u w:val="single"/>
                              </w:rPr>
                              <w:t xml:space="preserve">Designated </w:t>
                            </w:r>
                            <w:r w:rsidR="00725BDA">
                              <w:rPr>
                                <w:b/>
                                <w:bCs/>
                                <w:color w:val="FFFFFF" w:themeColor="background1"/>
                                <w:u w:val="single"/>
                              </w:rPr>
                              <w:t xml:space="preserve">Security Assessed </w:t>
                            </w:r>
                            <w:r>
                              <w:rPr>
                                <w:b/>
                                <w:bCs/>
                                <w:color w:val="FFFFFF" w:themeColor="background1"/>
                                <w:u w:val="single"/>
                              </w:rPr>
                              <w:t>Position</w:t>
                            </w:r>
                          </w:p>
                          <w:p w14:paraId="5A0D22C7" w14:textId="11FCA9B1" w:rsidR="008A386E" w:rsidRPr="003B3F38" w:rsidRDefault="00241875" w:rsidP="008A386E">
                            <w:pPr>
                              <w:spacing w:after="0"/>
                              <w:rPr>
                                <w:color w:val="FFFFFF" w:themeColor="background1"/>
                                <w:sz w:val="20"/>
                                <w:szCs w:val="20"/>
                              </w:rPr>
                            </w:pPr>
                            <w:r w:rsidRPr="003B3F38">
                              <w:rPr>
                                <w:color w:val="FFFFFF" w:themeColor="background1"/>
                                <w:sz w:val="20"/>
                                <w:szCs w:val="20"/>
                              </w:rPr>
                              <w:t xml:space="preserve">Positions </w:t>
                            </w:r>
                            <w:r w:rsidR="008A386E" w:rsidRPr="003B3F38">
                              <w:rPr>
                                <w:color w:val="FFFFFF" w:themeColor="background1"/>
                                <w:sz w:val="20"/>
                                <w:szCs w:val="20"/>
                              </w:rPr>
                              <w:t>identified as</w:t>
                            </w:r>
                            <w:r w:rsidRPr="003B3F38">
                              <w:rPr>
                                <w:color w:val="FFFFFF" w:themeColor="background1"/>
                                <w:sz w:val="20"/>
                                <w:szCs w:val="20"/>
                              </w:rPr>
                              <w:t xml:space="preserve"> DSAP</w:t>
                            </w:r>
                            <w:r w:rsidR="008A386E" w:rsidRPr="003B3F38">
                              <w:rPr>
                                <w:color w:val="FFFFFF" w:themeColor="background1"/>
                                <w:sz w:val="20"/>
                                <w:szCs w:val="20"/>
                              </w:rPr>
                              <w:t>:</w:t>
                            </w:r>
                          </w:p>
                          <w:p w14:paraId="35559666" w14:textId="0DF6FC93"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D</w:t>
                            </w:r>
                            <w:r w:rsidR="009F3179" w:rsidRPr="003B3F38">
                              <w:rPr>
                                <w:color w:val="FFFFFF" w:themeColor="background1"/>
                                <w:sz w:val="20"/>
                                <w:szCs w:val="20"/>
                              </w:rPr>
                              <w:t>irectors-</w:t>
                            </w:r>
                            <w:r w:rsidRPr="003B3F38">
                              <w:rPr>
                                <w:color w:val="FFFFFF" w:themeColor="background1"/>
                                <w:sz w:val="20"/>
                                <w:szCs w:val="20"/>
                              </w:rPr>
                              <w:t>G</w:t>
                            </w:r>
                            <w:r w:rsidR="009F3179" w:rsidRPr="003B3F38">
                              <w:rPr>
                                <w:color w:val="FFFFFF" w:themeColor="background1"/>
                                <w:sz w:val="20"/>
                                <w:szCs w:val="20"/>
                              </w:rPr>
                              <w:t>eneral</w:t>
                            </w:r>
                            <w:r w:rsidRPr="003B3F38">
                              <w:rPr>
                                <w:color w:val="FFFFFF" w:themeColor="background1"/>
                                <w:sz w:val="20"/>
                                <w:szCs w:val="20"/>
                              </w:rPr>
                              <w:t xml:space="preserve"> and D</w:t>
                            </w:r>
                            <w:r w:rsidR="009F3179" w:rsidRPr="003B3F38">
                              <w:rPr>
                                <w:color w:val="FFFFFF" w:themeColor="background1"/>
                                <w:sz w:val="20"/>
                                <w:szCs w:val="20"/>
                              </w:rPr>
                              <w:t xml:space="preserve">eputy </w:t>
                            </w:r>
                            <w:r w:rsidRPr="003B3F38">
                              <w:rPr>
                                <w:color w:val="FFFFFF" w:themeColor="background1"/>
                                <w:sz w:val="20"/>
                                <w:szCs w:val="20"/>
                              </w:rPr>
                              <w:t>D</w:t>
                            </w:r>
                            <w:r w:rsidR="009F3179" w:rsidRPr="003B3F38">
                              <w:rPr>
                                <w:color w:val="FFFFFF" w:themeColor="background1"/>
                                <w:sz w:val="20"/>
                                <w:szCs w:val="20"/>
                              </w:rPr>
                              <w:t>irectors-General</w:t>
                            </w:r>
                          </w:p>
                          <w:p w14:paraId="5C2D5F6C" w14:textId="7D566FB5"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S</w:t>
                            </w:r>
                            <w:r w:rsidR="009F3179" w:rsidRPr="003B3F38">
                              <w:rPr>
                                <w:color w:val="FFFFFF" w:themeColor="background1"/>
                                <w:sz w:val="20"/>
                                <w:szCs w:val="20"/>
                              </w:rPr>
                              <w:t>ecurity and Emergency Management Committee of Cabinet</w:t>
                            </w:r>
                            <w:r w:rsidRPr="003B3F38">
                              <w:rPr>
                                <w:color w:val="FFFFFF" w:themeColor="background1"/>
                                <w:sz w:val="20"/>
                                <w:szCs w:val="20"/>
                              </w:rPr>
                              <w:t xml:space="preserve"> </w:t>
                            </w:r>
                            <w:r w:rsidR="00241875" w:rsidRPr="003B3F38">
                              <w:rPr>
                                <w:color w:val="FFFFFF" w:themeColor="background1"/>
                                <w:sz w:val="20"/>
                                <w:szCs w:val="20"/>
                              </w:rPr>
                              <w:t>ACTPS</w:t>
                            </w:r>
                            <w:r w:rsidRPr="003B3F38">
                              <w:rPr>
                                <w:color w:val="FFFFFF" w:themeColor="background1"/>
                                <w:sz w:val="20"/>
                                <w:szCs w:val="20"/>
                              </w:rPr>
                              <w:t xml:space="preserve"> members</w:t>
                            </w:r>
                          </w:p>
                          <w:p w14:paraId="0FD26FE0" w14:textId="78086863" w:rsidR="008A386E"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S</w:t>
                            </w:r>
                            <w:r w:rsidR="00241875" w:rsidRPr="003B3F38">
                              <w:rPr>
                                <w:color w:val="FFFFFF" w:themeColor="background1"/>
                                <w:sz w:val="20"/>
                                <w:szCs w:val="20"/>
                              </w:rPr>
                              <w:t xml:space="preserve">ecurity and Emergency Management Senior Officials Group </w:t>
                            </w:r>
                            <w:r w:rsidRPr="003B3F38">
                              <w:rPr>
                                <w:color w:val="FFFFFF" w:themeColor="background1"/>
                                <w:sz w:val="20"/>
                                <w:szCs w:val="20"/>
                              </w:rPr>
                              <w:t>members</w:t>
                            </w:r>
                          </w:p>
                          <w:p w14:paraId="5B5E1D3A" w14:textId="27A99D1C" w:rsidR="00241875" w:rsidRPr="003B3F38" w:rsidRDefault="00241875" w:rsidP="008A386E">
                            <w:pPr>
                              <w:pStyle w:val="ListParagraph"/>
                              <w:numPr>
                                <w:ilvl w:val="0"/>
                                <w:numId w:val="67"/>
                              </w:numPr>
                              <w:spacing w:before="0" w:after="0"/>
                              <w:ind w:left="284" w:hanging="284"/>
                              <w:rPr>
                                <w:color w:val="FFFFFF" w:themeColor="background1"/>
                                <w:sz w:val="20"/>
                                <w:szCs w:val="20"/>
                              </w:rPr>
                            </w:pPr>
                            <w:r>
                              <w:rPr>
                                <w:color w:val="FFFFFF" w:themeColor="background1"/>
                                <w:sz w:val="20"/>
                                <w:szCs w:val="20"/>
                              </w:rPr>
                              <w:t>JACS Security and Emergency Management Division permanent employees</w:t>
                            </w:r>
                          </w:p>
                          <w:p w14:paraId="03979008" w14:textId="54B742C4"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ASEs and ASAs</w:t>
                            </w:r>
                          </w:p>
                          <w:p w14:paraId="4F2D79E0" w14:textId="225E1D79" w:rsidR="008A386E" w:rsidRPr="00B0358C" w:rsidRDefault="00DA47E4" w:rsidP="00B0358C">
                            <w:pPr>
                              <w:pStyle w:val="ListParagraph"/>
                              <w:numPr>
                                <w:ilvl w:val="0"/>
                                <w:numId w:val="67"/>
                              </w:numPr>
                              <w:spacing w:before="0" w:after="0"/>
                              <w:ind w:left="284" w:hanging="284"/>
                              <w:rPr>
                                <w:color w:val="FFFFFF" w:themeColor="background1"/>
                              </w:rPr>
                            </w:pPr>
                            <w:r w:rsidRPr="003B3F38">
                              <w:rPr>
                                <w:color w:val="FFFFFF" w:themeColor="background1"/>
                                <w:sz w:val="20"/>
                                <w:szCs w:val="20"/>
                              </w:rPr>
                              <w:t xml:space="preserve">Staff who regularly access highly sensitive or classified material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476A6" id="Text Box 20" o:spid="_x0000_s1030" style="position:absolute;margin-left:253.75pt;margin-top:.85pt;width:208.6pt;height:224.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" fillcolor="#472d8c" stroked="f" strokeweight=".5pt">
                <v:fill opacity="32896f"/>
                <v:textbox>
                  <w:txbxContent>
                    <w:p w14:paraId="068831B1" w14:textId="775B0A8E" w:rsidR="008A386E" w:rsidRDefault="008A386E" w:rsidP="008A386E">
                      <w:pPr>
                        <w:spacing w:after="0"/>
                        <w:jc w:val="center"/>
                        <w:rPr>
                          <w:b/>
                          <w:bCs/>
                          <w:color w:val="FFFFFF" w:themeColor="background1"/>
                          <w:u w:val="single"/>
                        </w:rPr>
                      </w:pPr>
                      <w:r>
                        <w:rPr>
                          <w:b/>
                          <w:bCs/>
                          <w:color w:val="FFFFFF" w:themeColor="background1"/>
                          <w:u w:val="single"/>
                        </w:rPr>
                        <w:t xml:space="preserve">Designated </w:t>
                      </w:r>
                      <w:r w:rsidR="00725BDA">
                        <w:rPr>
                          <w:b/>
                          <w:bCs/>
                          <w:color w:val="FFFFFF" w:themeColor="background1"/>
                          <w:u w:val="single"/>
                        </w:rPr>
                        <w:t xml:space="preserve">Security Assessed </w:t>
                      </w:r>
                      <w:r>
                        <w:rPr>
                          <w:b/>
                          <w:bCs/>
                          <w:color w:val="FFFFFF" w:themeColor="background1"/>
                          <w:u w:val="single"/>
                        </w:rPr>
                        <w:t>Position</w:t>
                      </w:r>
                    </w:p>
                    <w:p w14:paraId="5A0D22C7" w14:textId="11FCA9B1" w:rsidR="008A386E" w:rsidRPr="003B3F38" w:rsidRDefault="00241875" w:rsidP="008A386E">
                      <w:pPr>
                        <w:spacing w:after="0"/>
                        <w:rPr>
                          <w:color w:val="FFFFFF" w:themeColor="background1"/>
                          <w:sz w:val="20"/>
                          <w:szCs w:val="20"/>
                        </w:rPr>
                      </w:pPr>
                      <w:r w:rsidRPr="003B3F38">
                        <w:rPr>
                          <w:color w:val="FFFFFF" w:themeColor="background1"/>
                          <w:sz w:val="20"/>
                          <w:szCs w:val="20"/>
                        </w:rPr>
                        <w:t xml:space="preserve">Positions </w:t>
                      </w:r>
                      <w:r w:rsidR="008A386E" w:rsidRPr="003B3F38">
                        <w:rPr>
                          <w:color w:val="FFFFFF" w:themeColor="background1"/>
                          <w:sz w:val="20"/>
                          <w:szCs w:val="20"/>
                        </w:rPr>
                        <w:t>identified as</w:t>
                      </w:r>
                      <w:r w:rsidRPr="003B3F38">
                        <w:rPr>
                          <w:color w:val="FFFFFF" w:themeColor="background1"/>
                          <w:sz w:val="20"/>
                          <w:szCs w:val="20"/>
                        </w:rPr>
                        <w:t xml:space="preserve"> DSAP</w:t>
                      </w:r>
                      <w:r w:rsidR="008A386E" w:rsidRPr="003B3F38">
                        <w:rPr>
                          <w:color w:val="FFFFFF" w:themeColor="background1"/>
                          <w:sz w:val="20"/>
                          <w:szCs w:val="20"/>
                        </w:rPr>
                        <w:t>:</w:t>
                      </w:r>
                    </w:p>
                    <w:p w14:paraId="35559666" w14:textId="0DF6FC93"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D</w:t>
                      </w:r>
                      <w:r w:rsidR="009F3179" w:rsidRPr="003B3F38">
                        <w:rPr>
                          <w:color w:val="FFFFFF" w:themeColor="background1"/>
                          <w:sz w:val="20"/>
                          <w:szCs w:val="20"/>
                        </w:rPr>
                        <w:t>irectors-</w:t>
                      </w:r>
                      <w:r w:rsidRPr="003B3F38">
                        <w:rPr>
                          <w:color w:val="FFFFFF" w:themeColor="background1"/>
                          <w:sz w:val="20"/>
                          <w:szCs w:val="20"/>
                        </w:rPr>
                        <w:t>G</w:t>
                      </w:r>
                      <w:r w:rsidR="009F3179" w:rsidRPr="003B3F38">
                        <w:rPr>
                          <w:color w:val="FFFFFF" w:themeColor="background1"/>
                          <w:sz w:val="20"/>
                          <w:szCs w:val="20"/>
                        </w:rPr>
                        <w:t>eneral</w:t>
                      </w:r>
                      <w:r w:rsidRPr="003B3F38">
                        <w:rPr>
                          <w:color w:val="FFFFFF" w:themeColor="background1"/>
                          <w:sz w:val="20"/>
                          <w:szCs w:val="20"/>
                        </w:rPr>
                        <w:t xml:space="preserve"> and D</w:t>
                      </w:r>
                      <w:r w:rsidR="009F3179" w:rsidRPr="003B3F38">
                        <w:rPr>
                          <w:color w:val="FFFFFF" w:themeColor="background1"/>
                          <w:sz w:val="20"/>
                          <w:szCs w:val="20"/>
                        </w:rPr>
                        <w:t xml:space="preserve">eputy </w:t>
                      </w:r>
                      <w:r w:rsidRPr="003B3F38">
                        <w:rPr>
                          <w:color w:val="FFFFFF" w:themeColor="background1"/>
                          <w:sz w:val="20"/>
                          <w:szCs w:val="20"/>
                        </w:rPr>
                        <w:t>D</w:t>
                      </w:r>
                      <w:r w:rsidR="009F3179" w:rsidRPr="003B3F38">
                        <w:rPr>
                          <w:color w:val="FFFFFF" w:themeColor="background1"/>
                          <w:sz w:val="20"/>
                          <w:szCs w:val="20"/>
                        </w:rPr>
                        <w:t>irectors-General</w:t>
                      </w:r>
                    </w:p>
                    <w:p w14:paraId="5C2D5F6C" w14:textId="7D566FB5"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S</w:t>
                      </w:r>
                      <w:r w:rsidR="009F3179" w:rsidRPr="003B3F38">
                        <w:rPr>
                          <w:color w:val="FFFFFF" w:themeColor="background1"/>
                          <w:sz w:val="20"/>
                          <w:szCs w:val="20"/>
                        </w:rPr>
                        <w:t>ecurity and Emergency Management Committee of Cabinet</w:t>
                      </w:r>
                      <w:r w:rsidRPr="003B3F38">
                        <w:rPr>
                          <w:color w:val="FFFFFF" w:themeColor="background1"/>
                          <w:sz w:val="20"/>
                          <w:szCs w:val="20"/>
                        </w:rPr>
                        <w:t xml:space="preserve"> </w:t>
                      </w:r>
                      <w:r w:rsidR="00241875" w:rsidRPr="003B3F38">
                        <w:rPr>
                          <w:color w:val="FFFFFF" w:themeColor="background1"/>
                          <w:sz w:val="20"/>
                          <w:szCs w:val="20"/>
                        </w:rPr>
                        <w:t>ACTPS</w:t>
                      </w:r>
                      <w:r w:rsidRPr="003B3F38">
                        <w:rPr>
                          <w:color w:val="FFFFFF" w:themeColor="background1"/>
                          <w:sz w:val="20"/>
                          <w:szCs w:val="20"/>
                        </w:rPr>
                        <w:t xml:space="preserve"> members</w:t>
                      </w:r>
                    </w:p>
                    <w:p w14:paraId="0FD26FE0" w14:textId="78086863" w:rsidR="008A386E"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S</w:t>
                      </w:r>
                      <w:r w:rsidR="00241875" w:rsidRPr="003B3F38">
                        <w:rPr>
                          <w:color w:val="FFFFFF" w:themeColor="background1"/>
                          <w:sz w:val="20"/>
                          <w:szCs w:val="20"/>
                        </w:rPr>
                        <w:t xml:space="preserve">ecurity and Emergency Management Senior Officials Group </w:t>
                      </w:r>
                      <w:r w:rsidRPr="003B3F38">
                        <w:rPr>
                          <w:color w:val="FFFFFF" w:themeColor="background1"/>
                          <w:sz w:val="20"/>
                          <w:szCs w:val="20"/>
                        </w:rPr>
                        <w:t>members</w:t>
                      </w:r>
                    </w:p>
                    <w:p w14:paraId="5B5E1D3A" w14:textId="27A99D1C" w:rsidR="00241875" w:rsidRPr="003B3F38" w:rsidRDefault="00241875" w:rsidP="008A386E">
                      <w:pPr>
                        <w:pStyle w:val="ListParagraph"/>
                        <w:numPr>
                          <w:ilvl w:val="0"/>
                          <w:numId w:val="67"/>
                        </w:numPr>
                        <w:spacing w:before="0" w:after="0"/>
                        <w:ind w:left="284" w:hanging="284"/>
                        <w:rPr>
                          <w:color w:val="FFFFFF" w:themeColor="background1"/>
                          <w:sz w:val="20"/>
                          <w:szCs w:val="20"/>
                        </w:rPr>
                      </w:pPr>
                      <w:r>
                        <w:rPr>
                          <w:color w:val="FFFFFF" w:themeColor="background1"/>
                          <w:sz w:val="20"/>
                          <w:szCs w:val="20"/>
                        </w:rPr>
                        <w:t>JACS Security and Emergency Management Division permanent employees</w:t>
                      </w:r>
                    </w:p>
                    <w:p w14:paraId="03979008" w14:textId="54B742C4" w:rsidR="008A386E" w:rsidRPr="003B3F38" w:rsidRDefault="008A386E" w:rsidP="008A386E">
                      <w:pPr>
                        <w:pStyle w:val="ListParagraph"/>
                        <w:numPr>
                          <w:ilvl w:val="0"/>
                          <w:numId w:val="67"/>
                        </w:numPr>
                        <w:spacing w:before="0" w:after="0"/>
                        <w:ind w:left="284" w:hanging="284"/>
                        <w:rPr>
                          <w:color w:val="FFFFFF" w:themeColor="background1"/>
                          <w:sz w:val="20"/>
                          <w:szCs w:val="20"/>
                        </w:rPr>
                      </w:pPr>
                      <w:r w:rsidRPr="003B3F38">
                        <w:rPr>
                          <w:color w:val="FFFFFF" w:themeColor="background1"/>
                          <w:sz w:val="20"/>
                          <w:szCs w:val="20"/>
                        </w:rPr>
                        <w:t>ASEs and ASAs</w:t>
                      </w:r>
                    </w:p>
                    <w:p w14:paraId="4F2D79E0" w14:textId="225E1D79" w:rsidR="008A386E" w:rsidRPr="00B0358C" w:rsidRDefault="00DA47E4" w:rsidP="00B0358C">
                      <w:pPr>
                        <w:pStyle w:val="ListParagraph"/>
                        <w:numPr>
                          <w:ilvl w:val="0"/>
                          <w:numId w:val="67"/>
                        </w:numPr>
                        <w:spacing w:before="0" w:after="0"/>
                        <w:ind w:left="284" w:hanging="284"/>
                        <w:rPr>
                          <w:color w:val="FFFFFF" w:themeColor="background1"/>
                        </w:rPr>
                      </w:pPr>
                      <w:r w:rsidRPr="003B3F38">
                        <w:rPr>
                          <w:color w:val="FFFFFF" w:themeColor="background1"/>
                          <w:sz w:val="20"/>
                          <w:szCs w:val="20"/>
                        </w:rPr>
                        <w:t xml:space="preserve">Staff who regularly access highly sensitive or classified material </w:t>
                      </w:r>
                    </w:p>
                  </w:txbxContent>
                </v:textbox>
                <w10:wrap anchorx="margin"/>
              </v:roundrect>
            </w:pict>
          </mc:Fallback>
        </mc:AlternateContent>
      </w:r>
      <w:r w:rsidR="00F47153">
        <w:rPr>
          <w:noProof/>
        </w:rPr>
        <mc:AlternateContent>
          <mc:Choice Requires="wps">
            <w:drawing>
              <wp:anchor distT="0" distB="0" distL="114300" distR="114300" simplePos="0" relativeHeight="251684864" behindDoc="0" locked="0" layoutInCell="1" allowOverlap="1" wp14:anchorId="7E594A90" wp14:editId="780453E4">
                <wp:simplePos x="0" y="0"/>
                <wp:positionH relativeFrom="margin">
                  <wp:posOffset>374015</wp:posOffset>
                </wp:positionH>
                <wp:positionV relativeFrom="paragraph">
                  <wp:posOffset>-1847</wp:posOffset>
                </wp:positionV>
                <wp:extent cx="2647950" cy="28467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2846705"/>
                        </a:xfrm>
                        <a:prstGeom prst="roundRect">
                          <a:avLst/>
                        </a:prstGeom>
                        <a:solidFill>
                          <a:srgbClr val="472D8C">
                            <a:alpha val="50196"/>
                          </a:srgbClr>
                        </a:solidFill>
                        <a:ln w="6350">
                          <a:noFill/>
                        </a:ln>
                      </wps:spPr>
                      <wps:txbx>
                        <w:txbxContent>
                          <w:p w14:paraId="54984FFF" w14:textId="15D90AC6" w:rsidR="008A386E" w:rsidRDefault="008A386E" w:rsidP="008A386E">
                            <w:pPr>
                              <w:spacing w:after="0"/>
                              <w:jc w:val="center"/>
                              <w:rPr>
                                <w:b/>
                                <w:bCs/>
                                <w:color w:val="FFFFFF" w:themeColor="background1"/>
                                <w:u w:val="single"/>
                              </w:rPr>
                            </w:pPr>
                            <w:r>
                              <w:rPr>
                                <w:b/>
                                <w:bCs/>
                                <w:color w:val="FFFFFF" w:themeColor="background1"/>
                                <w:u w:val="single"/>
                              </w:rPr>
                              <w:t>Position of Trust</w:t>
                            </w:r>
                          </w:p>
                          <w:p w14:paraId="455DB85C" w14:textId="0A60D213" w:rsidR="008A386E" w:rsidRPr="00241875" w:rsidRDefault="008A386E" w:rsidP="00B0358C">
                            <w:pPr>
                              <w:spacing w:after="0" w:line="240" w:lineRule="auto"/>
                              <w:rPr>
                                <w:color w:val="FFFFFF" w:themeColor="background1"/>
                              </w:rPr>
                            </w:pPr>
                            <w:r w:rsidRPr="00241875">
                              <w:rPr>
                                <w:color w:val="FFFFFF" w:themeColor="background1"/>
                              </w:rPr>
                              <w:t xml:space="preserve">Duties require the </w:t>
                            </w:r>
                            <w:r w:rsidR="00AC0FAD" w:rsidRPr="00241875">
                              <w:rPr>
                                <w:color w:val="FFFFFF" w:themeColor="background1"/>
                              </w:rPr>
                              <w:t>directorate</w:t>
                            </w:r>
                            <w:r w:rsidRPr="00241875">
                              <w:rPr>
                                <w:color w:val="FFFFFF" w:themeColor="background1"/>
                              </w:rPr>
                              <w:t xml:space="preserve"> to have a higher level of assurance about the integrity of the occupant because of the responsibilities</w:t>
                            </w:r>
                            <w:r w:rsidR="000651DF" w:rsidRPr="00241875">
                              <w:rPr>
                                <w:color w:val="FFFFFF" w:themeColor="background1"/>
                              </w:rPr>
                              <w:t>, such as</w:t>
                            </w:r>
                            <w:r w:rsidRPr="00241875">
                              <w:rPr>
                                <w:color w:val="FFFFFF" w:themeColor="background1"/>
                              </w:rPr>
                              <w:t>:</w:t>
                            </w:r>
                          </w:p>
                          <w:p w14:paraId="5D43F09A" w14:textId="18E60C6E" w:rsidR="008A386E" w:rsidRPr="00241875" w:rsidRDefault="000651DF" w:rsidP="00B0358C">
                            <w:pPr>
                              <w:pStyle w:val="ListParagraph"/>
                              <w:numPr>
                                <w:ilvl w:val="0"/>
                                <w:numId w:val="67"/>
                              </w:numPr>
                              <w:spacing w:before="0" w:after="0"/>
                              <w:ind w:left="284" w:hanging="284"/>
                              <w:rPr>
                                <w:color w:val="FFFFFF" w:themeColor="background1"/>
                              </w:rPr>
                            </w:pPr>
                            <w:r w:rsidRPr="00241875">
                              <w:rPr>
                                <w:color w:val="FFFFFF" w:themeColor="background1"/>
                              </w:rPr>
                              <w:t>Regular a</w:t>
                            </w:r>
                            <w:r w:rsidR="008A386E" w:rsidRPr="00241875">
                              <w:rPr>
                                <w:color w:val="FFFFFF" w:themeColor="background1"/>
                              </w:rPr>
                              <w:t xml:space="preserve">ccess to </w:t>
                            </w:r>
                            <w:r w:rsidR="00BA3935" w:rsidRPr="00241875">
                              <w:rPr>
                                <w:color w:val="FFFFFF" w:themeColor="background1"/>
                              </w:rPr>
                              <w:t>multiple sensitive</w:t>
                            </w:r>
                            <w:r w:rsidR="00F47153" w:rsidRPr="00241875">
                              <w:rPr>
                                <w:color w:val="FFFFFF" w:themeColor="background1"/>
                              </w:rPr>
                              <w:t xml:space="preserve"> documents like</w:t>
                            </w:r>
                            <w:r w:rsidR="00BA3935" w:rsidRPr="00241875">
                              <w:rPr>
                                <w:color w:val="FFFFFF" w:themeColor="background1"/>
                              </w:rPr>
                              <w:t xml:space="preserve"> </w:t>
                            </w:r>
                            <w:r w:rsidR="008A386E" w:rsidRPr="00241875">
                              <w:rPr>
                                <w:color w:val="FFFFFF" w:themeColor="background1"/>
                              </w:rPr>
                              <w:t>tender documents</w:t>
                            </w:r>
                            <w:r w:rsidR="00BA3935" w:rsidRPr="00241875">
                              <w:rPr>
                                <w:color w:val="FFFFFF" w:themeColor="background1"/>
                              </w:rPr>
                              <w:t xml:space="preserve"> or </w:t>
                            </w:r>
                            <w:r w:rsidR="008A386E" w:rsidRPr="00241875">
                              <w:rPr>
                                <w:color w:val="FFFFFF" w:themeColor="background1"/>
                              </w:rPr>
                              <w:t>business cases</w:t>
                            </w:r>
                            <w:r w:rsidR="00BA3935" w:rsidRPr="00241875">
                              <w:rPr>
                                <w:color w:val="FFFFFF" w:themeColor="background1"/>
                              </w:rPr>
                              <w:t>,</w:t>
                            </w:r>
                            <w:r w:rsidR="008A386E" w:rsidRPr="00241875">
                              <w:rPr>
                                <w:color w:val="FFFFFF" w:themeColor="background1"/>
                              </w:rPr>
                              <w:t xml:space="preserve"> or </w:t>
                            </w:r>
                            <w:r w:rsidR="00BA3935" w:rsidRPr="00241875">
                              <w:rPr>
                                <w:color w:val="FFFFFF" w:themeColor="background1"/>
                              </w:rPr>
                              <w:t xml:space="preserve">regular access to </w:t>
                            </w:r>
                            <w:r w:rsidR="008A386E" w:rsidRPr="00241875">
                              <w:rPr>
                                <w:color w:val="FFFFFF" w:themeColor="background1"/>
                              </w:rPr>
                              <w:t>aggregated sensitive information</w:t>
                            </w:r>
                          </w:p>
                          <w:p w14:paraId="0FBE1E25" w14:textId="4838E284" w:rsidR="008A386E" w:rsidRPr="00241875" w:rsidRDefault="008A386E" w:rsidP="00B0358C">
                            <w:pPr>
                              <w:pStyle w:val="ListParagraph"/>
                              <w:numPr>
                                <w:ilvl w:val="0"/>
                                <w:numId w:val="67"/>
                              </w:numPr>
                              <w:spacing w:before="0" w:after="0"/>
                              <w:ind w:left="284" w:hanging="284"/>
                              <w:rPr>
                                <w:color w:val="FFFFFF" w:themeColor="background1"/>
                              </w:rPr>
                            </w:pPr>
                            <w:r w:rsidRPr="00241875">
                              <w:rPr>
                                <w:color w:val="FFFFFF" w:themeColor="background1"/>
                              </w:rPr>
                              <w:t>Responsibility for large sums of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94A90" id="Text Box 19" o:spid="_x0000_s1031" style="position:absolute;margin-left:29.45pt;margin-top:-.15pt;width:208.5pt;height:224.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" fillcolor="#472d8c" stroked="f" strokeweight=".5pt">
                <v:fill opacity="32896f"/>
                <v:textbox>
                  <w:txbxContent>
                    <w:p w14:paraId="54984FFF" w14:textId="15D90AC6" w:rsidR="008A386E" w:rsidRDefault="008A386E" w:rsidP="008A386E">
                      <w:pPr>
                        <w:spacing w:after="0"/>
                        <w:jc w:val="center"/>
                        <w:rPr>
                          <w:b/>
                          <w:bCs/>
                          <w:color w:val="FFFFFF" w:themeColor="background1"/>
                          <w:u w:val="single"/>
                        </w:rPr>
                      </w:pPr>
                      <w:r>
                        <w:rPr>
                          <w:b/>
                          <w:bCs/>
                          <w:color w:val="FFFFFF" w:themeColor="background1"/>
                          <w:u w:val="single"/>
                        </w:rPr>
                        <w:t>Position of Trust</w:t>
                      </w:r>
                    </w:p>
                    <w:p w14:paraId="455DB85C" w14:textId="0A60D213" w:rsidR="008A386E" w:rsidRPr="00241875" w:rsidRDefault="008A386E" w:rsidP="00B0358C">
                      <w:pPr>
                        <w:spacing w:after="0" w:line="240" w:lineRule="auto"/>
                        <w:rPr>
                          <w:color w:val="FFFFFF" w:themeColor="background1"/>
                        </w:rPr>
                      </w:pPr>
                      <w:r w:rsidRPr="00241875">
                        <w:rPr>
                          <w:color w:val="FFFFFF" w:themeColor="background1"/>
                        </w:rPr>
                        <w:t xml:space="preserve">Duties require the </w:t>
                      </w:r>
                      <w:r w:rsidR="00AC0FAD" w:rsidRPr="00241875">
                        <w:rPr>
                          <w:color w:val="FFFFFF" w:themeColor="background1"/>
                        </w:rPr>
                        <w:t>directorate</w:t>
                      </w:r>
                      <w:r w:rsidRPr="00241875">
                        <w:rPr>
                          <w:color w:val="FFFFFF" w:themeColor="background1"/>
                        </w:rPr>
                        <w:t xml:space="preserve"> to have a higher level of assurance about the integrity of the occupant because of the responsibilities</w:t>
                      </w:r>
                      <w:r w:rsidR="000651DF" w:rsidRPr="00241875">
                        <w:rPr>
                          <w:color w:val="FFFFFF" w:themeColor="background1"/>
                        </w:rPr>
                        <w:t>, such as</w:t>
                      </w:r>
                      <w:r w:rsidRPr="00241875">
                        <w:rPr>
                          <w:color w:val="FFFFFF" w:themeColor="background1"/>
                        </w:rPr>
                        <w:t>:</w:t>
                      </w:r>
                    </w:p>
                    <w:p w14:paraId="5D43F09A" w14:textId="18E60C6E" w:rsidR="008A386E" w:rsidRPr="00241875" w:rsidRDefault="000651DF" w:rsidP="00B0358C">
                      <w:pPr>
                        <w:pStyle w:val="ListParagraph"/>
                        <w:numPr>
                          <w:ilvl w:val="0"/>
                          <w:numId w:val="67"/>
                        </w:numPr>
                        <w:spacing w:before="0" w:after="0"/>
                        <w:ind w:left="284" w:hanging="284"/>
                        <w:rPr>
                          <w:color w:val="FFFFFF" w:themeColor="background1"/>
                        </w:rPr>
                      </w:pPr>
                      <w:r w:rsidRPr="00241875">
                        <w:rPr>
                          <w:color w:val="FFFFFF" w:themeColor="background1"/>
                        </w:rPr>
                        <w:t>Regular a</w:t>
                      </w:r>
                      <w:r w:rsidR="008A386E" w:rsidRPr="00241875">
                        <w:rPr>
                          <w:color w:val="FFFFFF" w:themeColor="background1"/>
                        </w:rPr>
                        <w:t xml:space="preserve">ccess to </w:t>
                      </w:r>
                      <w:r w:rsidR="00BA3935" w:rsidRPr="00241875">
                        <w:rPr>
                          <w:color w:val="FFFFFF" w:themeColor="background1"/>
                        </w:rPr>
                        <w:t>multiple sensitive</w:t>
                      </w:r>
                      <w:r w:rsidR="00F47153" w:rsidRPr="00241875">
                        <w:rPr>
                          <w:color w:val="FFFFFF" w:themeColor="background1"/>
                        </w:rPr>
                        <w:t xml:space="preserve"> documents like</w:t>
                      </w:r>
                      <w:r w:rsidR="00BA3935" w:rsidRPr="00241875">
                        <w:rPr>
                          <w:color w:val="FFFFFF" w:themeColor="background1"/>
                        </w:rPr>
                        <w:t xml:space="preserve"> </w:t>
                      </w:r>
                      <w:r w:rsidR="008A386E" w:rsidRPr="00241875">
                        <w:rPr>
                          <w:color w:val="FFFFFF" w:themeColor="background1"/>
                        </w:rPr>
                        <w:t>tender documents</w:t>
                      </w:r>
                      <w:r w:rsidR="00BA3935" w:rsidRPr="00241875">
                        <w:rPr>
                          <w:color w:val="FFFFFF" w:themeColor="background1"/>
                        </w:rPr>
                        <w:t xml:space="preserve"> or </w:t>
                      </w:r>
                      <w:r w:rsidR="008A386E" w:rsidRPr="00241875">
                        <w:rPr>
                          <w:color w:val="FFFFFF" w:themeColor="background1"/>
                        </w:rPr>
                        <w:t>business cases</w:t>
                      </w:r>
                      <w:r w:rsidR="00BA3935" w:rsidRPr="00241875">
                        <w:rPr>
                          <w:color w:val="FFFFFF" w:themeColor="background1"/>
                        </w:rPr>
                        <w:t>,</w:t>
                      </w:r>
                      <w:r w:rsidR="008A386E" w:rsidRPr="00241875">
                        <w:rPr>
                          <w:color w:val="FFFFFF" w:themeColor="background1"/>
                        </w:rPr>
                        <w:t xml:space="preserve"> or </w:t>
                      </w:r>
                      <w:r w:rsidR="00BA3935" w:rsidRPr="00241875">
                        <w:rPr>
                          <w:color w:val="FFFFFF" w:themeColor="background1"/>
                        </w:rPr>
                        <w:t xml:space="preserve">regular access to </w:t>
                      </w:r>
                      <w:r w:rsidR="008A386E" w:rsidRPr="00241875">
                        <w:rPr>
                          <w:color w:val="FFFFFF" w:themeColor="background1"/>
                        </w:rPr>
                        <w:t>aggregated sensitive information</w:t>
                      </w:r>
                    </w:p>
                    <w:p w14:paraId="0FBE1E25" w14:textId="4838E284" w:rsidR="008A386E" w:rsidRPr="00241875" w:rsidRDefault="008A386E" w:rsidP="00B0358C">
                      <w:pPr>
                        <w:pStyle w:val="ListParagraph"/>
                        <w:numPr>
                          <w:ilvl w:val="0"/>
                          <w:numId w:val="67"/>
                        </w:numPr>
                        <w:spacing w:before="0" w:after="0"/>
                        <w:ind w:left="284" w:hanging="284"/>
                        <w:rPr>
                          <w:color w:val="FFFFFF" w:themeColor="background1"/>
                        </w:rPr>
                      </w:pPr>
                      <w:r w:rsidRPr="00241875">
                        <w:rPr>
                          <w:color w:val="FFFFFF" w:themeColor="background1"/>
                        </w:rPr>
                        <w:t>Responsibility for large sums of money</w:t>
                      </w:r>
                    </w:p>
                  </w:txbxContent>
                </v:textbox>
                <w10:wrap anchorx="margin"/>
              </v:roundrect>
            </w:pict>
          </mc:Fallback>
        </mc:AlternateContent>
      </w:r>
    </w:p>
    <w:p w14:paraId="273279E2" w14:textId="12CE90B8" w:rsidR="008A386E" w:rsidRDefault="008A386E" w:rsidP="008A386E"/>
    <w:p w14:paraId="246EA458" w14:textId="45FE1A7C" w:rsidR="008A386E" w:rsidRDefault="008A386E" w:rsidP="008A386E"/>
    <w:p w14:paraId="1F14E280" w14:textId="49D36872" w:rsidR="008A386E" w:rsidRDefault="008A386E" w:rsidP="008A386E"/>
    <w:p w14:paraId="2EBA339E" w14:textId="2ABFA89A" w:rsidR="008A386E" w:rsidRDefault="008A386E" w:rsidP="008A386E"/>
    <w:p w14:paraId="0376DDFE" w14:textId="77777777" w:rsidR="00796815" w:rsidRDefault="00796815" w:rsidP="008A386E"/>
    <w:p w14:paraId="5E9ECC12" w14:textId="77777777" w:rsidR="00796815" w:rsidRDefault="00796815" w:rsidP="008A386E"/>
    <w:p w14:paraId="59FE531F" w14:textId="77777777" w:rsidR="00796815" w:rsidRDefault="00796815" w:rsidP="008A386E"/>
    <w:p w14:paraId="07DCF7B2" w14:textId="77777777" w:rsidR="00796815" w:rsidRPr="008A386E" w:rsidRDefault="00796815" w:rsidP="00B0358C"/>
    <w:p w14:paraId="59950682" w14:textId="204E137F" w:rsidR="00D43BCF" w:rsidRDefault="00D43BCF" w:rsidP="00B0358C"/>
    <w:p w14:paraId="2246A928" w14:textId="755EFA09" w:rsidR="001D3646" w:rsidRDefault="00EA30F3" w:rsidP="00696637">
      <w:pPr>
        <w:pStyle w:val="Heading2"/>
        <w:numPr>
          <w:ilvl w:val="1"/>
          <w:numId w:val="1"/>
        </w:numPr>
        <w:ind w:left="1134" w:hanging="567"/>
      </w:pPr>
      <w:r>
        <w:t xml:space="preserve">Assessing A </w:t>
      </w:r>
      <w:r w:rsidR="001D3646">
        <w:t>POSITION FOR A SECURITY CLEARANCE</w:t>
      </w:r>
    </w:p>
    <w:p w14:paraId="7FB6B7A7" w14:textId="77B131D0" w:rsidR="005D2C2B" w:rsidRDefault="00723136" w:rsidP="005D2C2B">
      <w:pPr>
        <w:pStyle w:val="ListParagraph"/>
        <w:numPr>
          <w:ilvl w:val="1"/>
          <w:numId w:val="1"/>
        </w:numPr>
        <w:ind w:left="1134" w:hanging="567"/>
      </w:pPr>
      <w:r>
        <w:t>Directorates are responsible for</w:t>
      </w:r>
      <w:r w:rsidR="005D2C2B">
        <w:t xml:space="preserve"> determin</w:t>
      </w:r>
      <w:r>
        <w:t>ing</w:t>
      </w:r>
      <w:r w:rsidR="005D2C2B">
        <w:t xml:space="preserve"> whether a position requires a security clearance, and for identifying </w:t>
      </w:r>
      <w:r w:rsidR="000D395B">
        <w:t xml:space="preserve">public employees </w:t>
      </w:r>
      <w:r w:rsidR="005D2C2B">
        <w:t xml:space="preserve">who need to apply for a clearance. </w:t>
      </w:r>
    </w:p>
    <w:p w14:paraId="4D5D69AC" w14:textId="253CF3F3" w:rsidR="008A386E" w:rsidRDefault="002E3459" w:rsidP="008A386E">
      <w:pPr>
        <w:pStyle w:val="ListParagraph"/>
        <w:numPr>
          <w:ilvl w:val="1"/>
          <w:numId w:val="1"/>
        </w:numPr>
        <w:ind w:left="1134" w:hanging="567"/>
      </w:pPr>
      <w:r>
        <w:t xml:space="preserve">All new positions </w:t>
      </w:r>
      <w:r w:rsidR="001600B6">
        <w:t>must</w:t>
      </w:r>
      <w:r>
        <w:t xml:space="preserve"> be assessed to identify whether a security clearance is required, and</w:t>
      </w:r>
      <w:r w:rsidR="00D6450E">
        <w:t xml:space="preserve"> </w:t>
      </w:r>
      <w:r w:rsidR="00723136">
        <w:t>whenever the responsibilities or functions of a</w:t>
      </w:r>
      <w:r w:rsidR="00D6450E">
        <w:t xml:space="preserve"> position are reviewed</w:t>
      </w:r>
      <w:r>
        <w:t xml:space="preserve"> or updated</w:t>
      </w:r>
      <w:r w:rsidR="008A386E" w:rsidRPr="00253B2D">
        <w:t>.</w:t>
      </w:r>
      <w:r w:rsidR="00723136">
        <w:t xml:space="preserve"> </w:t>
      </w:r>
    </w:p>
    <w:p w14:paraId="0B6FE3CA" w14:textId="3132AE86" w:rsidR="003B21B4" w:rsidRDefault="00723136" w:rsidP="00436F96">
      <w:pPr>
        <w:pStyle w:val="ListParagraph"/>
        <w:numPr>
          <w:ilvl w:val="1"/>
          <w:numId w:val="1"/>
        </w:numPr>
        <w:ind w:left="1134" w:hanging="567"/>
      </w:pPr>
      <w:r>
        <w:t>Where</w:t>
      </w:r>
      <w:r w:rsidR="00A836C2">
        <w:t xml:space="preserve"> </w:t>
      </w:r>
      <w:r w:rsidR="00436F96">
        <w:t>a position</w:t>
      </w:r>
      <w:r w:rsidR="005B38DE">
        <w:t xml:space="preserve"> or group of positions</w:t>
      </w:r>
      <w:r w:rsidR="00436F96">
        <w:t xml:space="preserve"> is identified as</w:t>
      </w:r>
      <w:r w:rsidR="005B38DE">
        <w:t xml:space="preserve"> high risk and</w:t>
      </w:r>
      <w:r w:rsidR="00436F96">
        <w:t xml:space="preserve"> requiring a security clearance, </w:t>
      </w:r>
      <w:r w:rsidR="00B33937">
        <w:t xml:space="preserve">the </w:t>
      </w:r>
      <w:r w:rsidR="001521BF" w:rsidRPr="008A35E8">
        <w:rPr>
          <w:i/>
          <w:iCs/>
        </w:rPr>
        <w:t xml:space="preserve">Security Clearance Eligibility and Risk </w:t>
      </w:r>
      <w:r w:rsidR="001521BF" w:rsidRPr="001521BF">
        <w:rPr>
          <w:i/>
          <w:iCs/>
        </w:rPr>
        <w:t>Assessment Tool</w:t>
      </w:r>
      <w:r w:rsidR="001521BF" w:rsidRPr="005021D5" w:rsidDel="001521BF">
        <w:rPr>
          <w:i/>
          <w:iCs/>
        </w:rPr>
        <w:t xml:space="preserve"> </w:t>
      </w:r>
      <w:r>
        <w:t>should be used</w:t>
      </w:r>
      <w:r w:rsidR="00A836C2">
        <w:t xml:space="preserve"> </w:t>
      </w:r>
      <w:r w:rsidR="003B21B4">
        <w:t xml:space="preserve">to identify the relevant risks and provide a clear justification </w:t>
      </w:r>
      <w:r>
        <w:t>the</w:t>
      </w:r>
      <w:r w:rsidR="00A836C2">
        <w:t xml:space="preserve"> security</w:t>
      </w:r>
      <w:r w:rsidR="003B21B4">
        <w:t xml:space="preserve"> clearance require</w:t>
      </w:r>
      <w:r>
        <w:t>ment</w:t>
      </w:r>
      <w:r w:rsidR="003B21B4">
        <w:t xml:space="preserve">. </w:t>
      </w:r>
      <w:r w:rsidR="0038019E">
        <w:t xml:space="preserve">A </w:t>
      </w:r>
      <w:r w:rsidR="00B47E2B">
        <w:t xml:space="preserve">copy of the completed assessment for a position </w:t>
      </w:r>
      <w:r w:rsidR="0038019E">
        <w:t xml:space="preserve">should be provided to JACS SEMD </w:t>
      </w:r>
      <w:r>
        <w:t xml:space="preserve">on request </w:t>
      </w:r>
      <w:r w:rsidR="00B47E2B">
        <w:t>to confirm appropriate eligibility</w:t>
      </w:r>
      <w:r w:rsidR="00FC5E2C">
        <w:t xml:space="preserve">. </w:t>
      </w:r>
    </w:p>
    <w:p w14:paraId="5E750ED3" w14:textId="64991DCF" w:rsidR="008A386E" w:rsidRDefault="00436F96" w:rsidP="008A386E">
      <w:pPr>
        <w:pStyle w:val="ListParagraph"/>
        <w:numPr>
          <w:ilvl w:val="1"/>
          <w:numId w:val="1"/>
        </w:numPr>
        <w:ind w:left="1134" w:hanging="567"/>
      </w:pPr>
      <w:r>
        <w:lastRenderedPageBreak/>
        <w:t>Directorates</w:t>
      </w:r>
      <w:r w:rsidR="008A386E">
        <w:t xml:space="preserve"> must develop and maintain a Security Clearance Register of all positions</w:t>
      </w:r>
      <w:r w:rsidR="00FC5E2C">
        <w:t xml:space="preserve"> that require a security clearance</w:t>
      </w:r>
      <w:r w:rsidR="00723136">
        <w:t xml:space="preserve"> in accordance with the </w:t>
      </w:r>
      <w:r w:rsidR="00723136">
        <w:rPr>
          <w:i/>
          <w:iCs/>
        </w:rPr>
        <w:t>Information Privacy Act 2004</w:t>
      </w:r>
      <w:r w:rsidR="00723136">
        <w:t xml:space="preserve"> and </w:t>
      </w:r>
      <w:r w:rsidR="00723136">
        <w:rPr>
          <w:i/>
          <w:iCs/>
        </w:rPr>
        <w:t>Territory Privacy Principles</w:t>
      </w:r>
      <w:r w:rsidR="00723136">
        <w:t>.</w:t>
      </w:r>
      <w:r w:rsidR="00FC5E2C">
        <w:t xml:space="preserve"> The Register </w:t>
      </w:r>
      <w:r w:rsidR="00874C80">
        <w:t xml:space="preserve">should include information useful for the </w:t>
      </w:r>
      <w:r w:rsidR="00723136">
        <w:t>directorate</w:t>
      </w:r>
      <w:r w:rsidR="00874C80">
        <w:t xml:space="preserve">, but </w:t>
      </w:r>
      <w:r w:rsidR="00FC5E2C">
        <w:t>must include</w:t>
      </w:r>
      <w:r w:rsidR="008A386E">
        <w:t>:</w:t>
      </w:r>
    </w:p>
    <w:p w14:paraId="4BC69B9A" w14:textId="0F013796" w:rsidR="008A386E" w:rsidRDefault="008A386E" w:rsidP="008A386E">
      <w:pPr>
        <w:pStyle w:val="ListParagraph"/>
        <w:numPr>
          <w:ilvl w:val="2"/>
          <w:numId w:val="29"/>
        </w:numPr>
      </w:pPr>
      <w:r>
        <w:t xml:space="preserve">If the position is a </w:t>
      </w:r>
      <w:proofErr w:type="spellStart"/>
      <w:r>
        <w:t>PoT</w:t>
      </w:r>
      <w:proofErr w:type="spellEnd"/>
      <w:r>
        <w:t xml:space="preserve"> or DSAP</w:t>
      </w:r>
    </w:p>
    <w:p w14:paraId="1D4C52D1" w14:textId="2A80F29E" w:rsidR="008A386E" w:rsidRDefault="008A386E" w:rsidP="008A386E">
      <w:pPr>
        <w:pStyle w:val="ListParagraph"/>
        <w:numPr>
          <w:ilvl w:val="2"/>
          <w:numId w:val="29"/>
        </w:numPr>
      </w:pPr>
      <w:r>
        <w:t xml:space="preserve">Position </w:t>
      </w:r>
      <w:r w:rsidR="00874C80">
        <w:t xml:space="preserve">title </w:t>
      </w:r>
      <w:r w:rsidR="00723136">
        <w:t>and number</w:t>
      </w:r>
    </w:p>
    <w:p w14:paraId="1411D6AC" w14:textId="682C462D" w:rsidR="008A386E" w:rsidRDefault="008A386E" w:rsidP="008A386E">
      <w:pPr>
        <w:pStyle w:val="ListParagraph"/>
        <w:numPr>
          <w:ilvl w:val="2"/>
          <w:numId w:val="29"/>
        </w:numPr>
      </w:pPr>
      <w:r>
        <w:t>Full name</w:t>
      </w:r>
      <w:r w:rsidR="000C6970">
        <w:t>, date of birth</w:t>
      </w:r>
      <w:r>
        <w:t xml:space="preserve"> and AGS number of the position</w:t>
      </w:r>
      <w:r w:rsidR="00723136">
        <w:t xml:space="preserve"> holder</w:t>
      </w:r>
    </w:p>
    <w:p w14:paraId="0B65478C" w14:textId="775027D7" w:rsidR="008A386E" w:rsidRDefault="000C6970" w:rsidP="008A386E">
      <w:pPr>
        <w:pStyle w:val="ListParagraph"/>
        <w:numPr>
          <w:ilvl w:val="2"/>
          <w:numId w:val="29"/>
        </w:numPr>
      </w:pPr>
      <w:r>
        <w:t>Date clearance granted</w:t>
      </w:r>
      <w:r w:rsidR="00C3135A">
        <w:t xml:space="preserve"> (or status)</w:t>
      </w:r>
      <w:r w:rsidR="00874C80">
        <w:t>, level of clearance,</w:t>
      </w:r>
      <w:r>
        <w:t xml:space="preserve"> and </w:t>
      </w:r>
      <w:r w:rsidR="006D5BD5">
        <w:t>r</w:t>
      </w:r>
      <w:r w:rsidR="008A386E" w:rsidRPr="00C33AF1">
        <w:t>evalidation date of clearance</w:t>
      </w:r>
    </w:p>
    <w:p w14:paraId="6C6C5FF8" w14:textId="5824CCA0" w:rsidR="00AD060D" w:rsidRPr="0017498B" w:rsidRDefault="00AD060D" w:rsidP="008A386E">
      <w:pPr>
        <w:pStyle w:val="ListParagraph"/>
        <w:numPr>
          <w:ilvl w:val="2"/>
          <w:numId w:val="29"/>
        </w:numPr>
      </w:pPr>
      <w:r>
        <w:t>Contract commencement and end date for contractors.</w:t>
      </w:r>
    </w:p>
    <w:p w14:paraId="47387D83" w14:textId="63771FD9" w:rsidR="00723136" w:rsidRDefault="00723136" w:rsidP="00B0358C">
      <w:pPr>
        <w:pStyle w:val="ListParagraph"/>
        <w:numPr>
          <w:ilvl w:val="1"/>
          <w:numId w:val="1"/>
        </w:numPr>
        <w:ind w:left="1134" w:hanging="567"/>
      </w:pPr>
      <w:r>
        <w:t xml:space="preserve">A copy of the Security Clearance Register should be provided to JACS SEMD each year at </w:t>
      </w:r>
      <w:hyperlink r:id="rId19" w:history="1">
        <w:r w:rsidRPr="00C86682">
          <w:rPr>
            <w:rStyle w:val="Hyperlink"/>
            <w:rFonts w:ascii="Calibri" w:hAnsi="Calibri"/>
          </w:rPr>
          <w:t>securityclearances@act.gov.au</w:t>
        </w:r>
      </w:hyperlink>
      <w:r>
        <w:t xml:space="preserve">.  </w:t>
      </w:r>
    </w:p>
    <w:p w14:paraId="2808949C" w14:textId="490595CD" w:rsidR="00787B51" w:rsidRDefault="00787B51" w:rsidP="00B0358C">
      <w:pPr>
        <w:pStyle w:val="ListParagraph"/>
        <w:numPr>
          <w:ilvl w:val="1"/>
          <w:numId w:val="1"/>
        </w:numPr>
        <w:ind w:left="1134" w:hanging="567"/>
      </w:pPr>
      <w:r w:rsidRPr="00A37CC4">
        <w:t xml:space="preserve">It is recommended that </w:t>
      </w:r>
      <w:r w:rsidR="00381826">
        <w:t xml:space="preserve">directorates </w:t>
      </w:r>
      <w:r w:rsidRPr="00A37CC4">
        <w:t xml:space="preserve">review positions requiring a security clearance every two years, to determine whether the responsibilities of the position still require the occupant to hold a security clearance. </w:t>
      </w:r>
    </w:p>
    <w:p w14:paraId="7322B5D5" w14:textId="683A89AC" w:rsidR="003A50C1" w:rsidRPr="00253B2D" w:rsidRDefault="00381826" w:rsidP="00B33937">
      <w:pPr>
        <w:pStyle w:val="ListParagraph"/>
        <w:numPr>
          <w:ilvl w:val="2"/>
          <w:numId w:val="1"/>
        </w:numPr>
        <w:ind w:left="1843"/>
      </w:pPr>
      <w:r>
        <w:t xml:space="preserve">Directorates </w:t>
      </w:r>
      <w:r w:rsidR="00B33937" w:rsidRPr="00262EEC">
        <w:t>must</w:t>
      </w:r>
      <w:r w:rsidR="00B33937">
        <w:t xml:space="preserve"> </w:t>
      </w:r>
      <w:r w:rsidR="00723136">
        <w:t>implement</w:t>
      </w:r>
      <w:r w:rsidR="00B33937">
        <w:t xml:space="preserve"> procedures for the downgrading or cessation of security clearance </w:t>
      </w:r>
      <w:r w:rsidR="00723136">
        <w:t>requirements</w:t>
      </w:r>
      <w:r w:rsidR="00B33937">
        <w:t xml:space="preserve">, </w:t>
      </w:r>
      <w:r w:rsidR="00723136">
        <w:t>including</w:t>
      </w:r>
      <w:r w:rsidR="00B33937">
        <w:t xml:space="preserve"> advising JACS SEMD of the change in position</w:t>
      </w:r>
      <w:r w:rsidR="00723136">
        <w:t xml:space="preserve"> eligibility requirement</w:t>
      </w:r>
      <w:r w:rsidR="00B33937">
        <w:t>.</w:t>
      </w:r>
    </w:p>
    <w:p w14:paraId="0D415CE5" w14:textId="504035A3" w:rsidR="00621AFA" w:rsidRDefault="00621AFA" w:rsidP="00621AFA">
      <w:pPr>
        <w:pStyle w:val="Heading1"/>
        <w:ind w:left="567" w:hanging="567"/>
      </w:pPr>
      <w:bookmarkStart w:id="55" w:name="_Toc177308946"/>
      <w:r>
        <w:t>Recruit</w:t>
      </w:r>
      <w:r w:rsidR="00B33937">
        <w:t>MENT</w:t>
      </w:r>
      <w:bookmarkEnd w:id="55"/>
    </w:p>
    <w:p w14:paraId="5A0BCA3C" w14:textId="56E82B48" w:rsidR="001C0751" w:rsidRDefault="001C0751" w:rsidP="001C0751">
      <w:pPr>
        <w:pStyle w:val="ListParagraph"/>
        <w:numPr>
          <w:ilvl w:val="1"/>
          <w:numId w:val="1"/>
        </w:numPr>
        <w:ind w:left="1134" w:hanging="567"/>
      </w:pPr>
      <w:r>
        <w:t xml:space="preserve">When recruiting to positions identified as requiring a security clearance, directorates and agencies </w:t>
      </w:r>
      <w:r w:rsidR="00FC5E2C">
        <w:t>will need to</w:t>
      </w:r>
      <w:r>
        <w:t xml:space="preserve"> ensure any recruitment documentation,</w:t>
      </w:r>
      <w:r w:rsidR="00B062CE">
        <w:t xml:space="preserve"> position descriptions,</w:t>
      </w:r>
      <w:r>
        <w:t xml:space="preserve"> </w:t>
      </w:r>
      <w:r w:rsidR="0095574B">
        <w:t>position</w:t>
      </w:r>
      <w:r>
        <w:t xml:space="preserve"> advertisements or letters of offer clearly inform applicants</w:t>
      </w:r>
      <w:r w:rsidR="008A2A66">
        <w:t xml:space="preserve"> that a security clearance </w:t>
      </w:r>
      <w:r w:rsidR="0019037C">
        <w:t xml:space="preserve">from AGSVA </w:t>
      </w:r>
      <w:r w:rsidR="008A2A66">
        <w:t>is required</w:t>
      </w:r>
      <w:r w:rsidR="008F66A8">
        <w:t xml:space="preserve"> to be obtained and maintained</w:t>
      </w:r>
      <w:r>
        <w:t>.</w:t>
      </w:r>
    </w:p>
    <w:p w14:paraId="04ADB49F" w14:textId="228E4BBC" w:rsidR="00224C33" w:rsidRDefault="001C0751" w:rsidP="001A7DE3">
      <w:pPr>
        <w:pStyle w:val="ListParagraph"/>
        <w:numPr>
          <w:ilvl w:val="2"/>
          <w:numId w:val="1"/>
        </w:numPr>
        <w:ind w:left="1843"/>
      </w:pPr>
      <w:r w:rsidRPr="00C33AF1">
        <w:t xml:space="preserve">The </w:t>
      </w:r>
      <w:r w:rsidR="00EA30F3">
        <w:t>position</w:t>
      </w:r>
      <w:r w:rsidRPr="00C33AF1">
        <w:t xml:space="preserve"> advertisement should include a link to the AGSVA website, to allow potential applicants to make an informed decision about whether to apply for the position, and what information they will be required to submit to AGSVA when completing their security clearance application.</w:t>
      </w:r>
    </w:p>
    <w:p w14:paraId="6AA2A281" w14:textId="402A67F1" w:rsidR="008C66D1" w:rsidRDefault="00EA30F3" w:rsidP="00796815">
      <w:pPr>
        <w:pStyle w:val="ListParagraph"/>
        <w:numPr>
          <w:ilvl w:val="1"/>
          <w:numId w:val="1"/>
        </w:numPr>
        <w:ind w:left="1134" w:hanging="567"/>
      </w:pPr>
      <w:r>
        <w:t xml:space="preserve">Unless the advertisement clearly specifies applicants must hold a </w:t>
      </w:r>
      <w:r w:rsidRPr="00300ADC">
        <w:t>current</w:t>
      </w:r>
      <w:r>
        <w:t xml:space="preserve"> security clearance, </w:t>
      </w:r>
      <w:r w:rsidR="00381826">
        <w:t>directorates</w:t>
      </w:r>
      <w:r w:rsidR="00020CE8">
        <w:t xml:space="preserve"> must not discriminate against applicants who do not hold a security clearance where the</w:t>
      </w:r>
      <w:r w:rsidR="006D1B96">
        <w:t xml:space="preserve"> applicant</w:t>
      </w:r>
      <w:r w:rsidR="00020CE8">
        <w:t xml:space="preserve"> indicate</w:t>
      </w:r>
      <w:r w:rsidR="00146C37">
        <w:t>s</w:t>
      </w:r>
      <w:r w:rsidR="00020CE8">
        <w:t xml:space="preserve"> a willingness </w:t>
      </w:r>
      <w:r w:rsidR="00ED7772">
        <w:t xml:space="preserve">to apply </w:t>
      </w:r>
      <w:r w:rsidR="00020CE8">
        <w:t xml:space="preserve">and </w:t>
      </w:r>
      <w:r w:rsidR="00740FBF">
        <w:t>is</w:t>
      </w:r>
      <w:r w:rsidR="00ED7772">
        <w:t xml:space="preserve"> eligible</w:t>
      </w:r>
      <w:r w:rsidR="00020CE8">
        <w:t xml:space="preserve"> to apply for a security clearance</w:t>
      </w:r>
      <w:r w:rsidR="008C66D1">
        <w:t xml:space="preserve">. </w:t>
      </w:r>
    </w:p>
    <w:p w14:paraId="7244D4F1" w14:textId="507B0A72" w:rsidR="008C66D1" w:rsidRDefault="00CB05B7" w:rsidP="008C66D1">
      <w:pPr>
        <w:pStyle w:val="ListParagraph"/>
        <w:numPr>
          <w:ilvl w:val="1"/>
          <w:numId w:val="1"/>
        </w:numPr>
        <w:ind w:left="1134" w:hanging="567"/>
      </w:pPr>
      <w:r w:rsidRPr="00C33AF1">
        <w:t xml:space="preserve">If an applicant is offered a position but does not have the required security clearance, </w:t>
      </w:r>
      <w:r w:rsidR="00381826">
        <w:t>directorates</w:t>
      </w:r>
      <w:r w:rsidRPr="00C33AF1">
        <w:t xml:space="preserve"> may choose to wait for the clearance to be granted before the successful applicant commences. </w:t>
      </w:r>
    </w:p>
    <w:p w14:paraId="2FCB0BB5" w14:textId="670880CB" w:rsidR="001D3646" w:rsidRDefault="00CB05B7" w:rsidP="00796815">
      <w:pPr>
        <w:pStyle w:val="ListParagraph"/>
        <w:numPr>
          <w:ilvl w:val="1"/>
          <w:numId w:val="1"/>
        </w:numPr>
        <w:ind w:left="1134" w:hanging="567"/>
      </w:pPr>
      <w:r w:rsidRPr="00C33AF1">
        <w:t xml:space="preserve">If the </w:t>
      </w:r>
      <w:r w:rsidR="00AC0FAD">
        <w:t>directorate</w:t>
      </w:r>
      <w:r w:rsidRPr="00C33AF1">
        <w:t xml:space="preserve"> chooses to </w:t>
      </w:r>
      <w:r w:rsidR="001D3646">
        <w:t>accept the risk of having</w:t>
      </w:r>
      <w:r w:rsidRPr="00C33AF1">
        <w:t xml:space="preserve"> the successful applicant commence while the clearance process is being undertaken</w:t>
      </w:r>
      <w:r w:rsidR="001D3646">
        <w:t>:</w:t>
      </w:r>
      <w:r w:rsidRPr="00C33AF1">
        <w:t xml:space="preserve"> </w:t>
      </w:r>
    </w:p>
    <w:p w14:paraId="7D7F2708" w14:textId="60A1A852" w:rsidR="00560D71" w:rsidRPr="00560D71" w:rsidRDefault="00CB05B7" w:rsidP="003B3F38">
      <w:pPr>
        <w:pStyle w:val="ListParagraph"/>
        <w:numPr>
          <w:ilvl w:val="2"/>
          <w:numId w:val="1"/>
        </w:numPr>
        <w:ind w:left="1843"/>
      </w:pPr>
      <w:r w:rsidRPr="00C33AF1">
        <w:lastRenderedPageBreak/>
        <w:t xml:space="preserve">arrangements must be made </w:t>
      </w:r>
      <w:r w:rsidR="00796815">
        <w:t>to limit access to sensitive information</w:t>
      </w:r>
      <w:r w:rsidR="00560D71">
        <w:t>, or</w:t>
      </w:r>
      <w:r w:rsidR="00560D71" w:rsidRPr="00560D71">
        <w:t xml:space="preserve"> provisional access</w:t>
      </w:r>
      <w:r w:rsidR="00560D71">
        <w:t xml:space="preserve"> sought for the public employee</w:t>
      </w:r>
      <w:r w:rsidR="00560D71" w:rsidRPr="00560D71">
        <w:t xml:space="preserve"> (see Section 11). </w:t>
      </w:r>
    </w:p>
    <w:p w14:paraId="783BDF5F" w14:textId="49B73E8F" w:rsidR="001D3646" w:rsidRDefault="001D3646" w:rsidP="001D3646">
      <w:pPr>
        <w:pStyle w:val="ListParagraph"/>
        <w:numPr>
          <w:ilvl w:val="2"/>
          <w:numId w:val="1"/>
        </w:numPr>
        <w:ind w:left="1843"/>
      </w:pPr>
      <w:r>
        <w:t xml:space="preserve">a process must be in place </w:t>
      </w:r>
      <w:r w:rsidR="00002EE9">
        <w:t xml:space="preserve">to manage the situation </w:t>
      </w:r>
      <w:r>
        <w:t>should the clearance not be granted</w:t>
      </w:r>
      <w:r w:rsidR="00ED7772">
        <w:t xml:space="preserve"> (for example the recruitment is provisional pending </w:t>
      </w:r>
      <w:proofErr w:type="gramStart"/>
      <w:r w:rsidR="00ED7772">
        <w:t>clearance</w:t>
      </w:r>
      <w:proofErr w:type="gramEnd"/>
      <w:r w:rsidR="00ED7772">
        <w:t xml:space="preserve"> or the directorate agrees to place the applicant in an alternative role)</w:t>
      </w:r>
    </w:p>
    <w:p w14:paraId="56AB4FB5" w14:textId="761A4846" w:rsidR="00621AFA" w:rsidRDefault="001D3646" w:rsidP="00B0358C">
      <w:pPr>
        <w:pStyle w:val="ListParagraph"/>
        <w:numPr>
          <w:ilvl w:val="2"/>
          <w:numId w:val="1"/>
        </w:numPr>
        <w:ind w:left="1843"/>
      </w:pPr>
      <w:r>
        <w:t xml:space="preserve">the prospective </w:t>
      </w:r>
      <w:r w:rsidR="000D395B">
        <w:t xml:space="preserve">public employee </w:t>
      </w:r>
      <w:r w:rsidRPr="00B0358C">
        <w:rPr>
          <w:u w:val="single"/>
        </w:rPr>
        <w:t>must</w:t>
      </w:r>
      <w:r>
        <w:t xml:space="preserve"> </w:t>
      </w:r>
      <w:r w:rsidR="00FC5E2C">
        <w:t>be advised of an</w:t>
      </w:r>
      <w:r w:rsidR="006D1B96">
        <w:t>d</w:t>
      </w:r>
      <w:r w:rsidR="00FC5E2C">
        <w:t xml:space="preserve"> </w:t>
      </w:r>
      <w:r>
        <w:t xml:space="preserve">understand the </w:t>
      </w:r>
      <w:r w:rsidR="00FC5E2C">
        <w:t xml:space="preserve">implications should </w:t>
      </w:r>
      <w:r w:rsidR="00B062CE">
        <w:t xml:space="preserve">the </w:t>
      </w:r>
      <w:r w:rsidR="00FC5E2C">
        <w:t>clearance not be granted</w:t>
      </w:r>
    </w:p>
    <w:p w14:paraId="562483CB" w14:textId="6E595E69" w:rsidR="00FE0E37" w:rsidRDefault="00D60545" w:rsidP="00C33AF1">
      <w:pPr>
        <w:pStyle w:val="Heading1"/>
        <w:ind w:left="567" w:hanging="567"/>
      </w:pPr>
      <w:bookmarkStart w:id="56" w:name="_Toc177308947"/>
      <w:bookmarkStart w:id="57" w:name="_Toc177308948"/>
      <w:bookmarkEnd w:id="56"/>
      <w:r>
        <w:t>security clearance</w:t>
      </w:r>
      <w:r w:rsidR="00740FBF">
        <w:t xml:space="preserve"> vetting process</w:t>
      </w:r>
      <w:bookmarkEnd w:id="57"/>
    </w:p>
    <w:p w14:paraId="52F7B943" w14:textId="01DBB84D" w:rsidR="000D395B" w:rsidRDefault="00740FBF" w:rsidP="00621AFA">
      <w:pPr>
        <w:pStyle w:val="ListParagraph"/>
        <w:numPr>
          <w:ilvl w:val="1"/>
          <w:numId w:val="1"/>
        </w:numPr>
        <w:ind w:left="1134" w:hanging="567"/>
      </w:pPr>
      <w:r>
        <w:t>Some</w:t>
      </w:r>
      <w:r w:rsidR="00621AFA">
        <w:t xml:space="preserve"> vetting procedures are invasive for the </w:t>
      </w:r>
      <w:r w:rsidR="000D395B">
        <w:t>public employee</w:t>
      </w:r>
      <w:r w:rsidR="00621AFA">
        <w:t xml:space="preserve">, their family and friends. Additionally, it must be recognised that </w:t>
      </w:r>
      <w:r w:rsidR="00736067">
        <w:t>holding a security clearance is</w:t>
      </w:r>
      <w:r w:rsidR="00621AFA">
        <w:t xml:space="preserve"> not a one-off occurrence but an ongoing commitment between the </w:t>
      </w:r>
      <w:r>
        <w:t>person</w:t>
      </w:r>
      <w:r w:rsidR="004974AC">
        <w:t>,</w:t>
      </w:r>
      <w:r w:rsidR="00621AFA">
        <w:t xml:space="preserve"> the ACT</w:t>
      </w:r>
      <w:r>
        <w:t>PS</w:t>
      </w:r>
      <w:r w:rsidR="004974AC">
        <w:t>, and the Commonwealth</w:t>
      </w:r>
      <w:r w:rsidR="00621AFA" w:rsidRPr="00020CE8">
        <w:t xml:space="preserve">. </w:t>
      </w:r>
    </w:p>
    <w:p w14:paraId="4A274D67" w14:textId="4AA9781B" w:rsidR="00F9546A" w:rsidRPr="00020CE8" w:rsidRDefault="00F9546A" w:rsidP="00037982">
      <w:pPr>
        <w:pStyle w:val="Heading2"/>
        <w:numPr>
          <w:ilvl w:val="1"/>
          <w:numId w:val="1"/>
        </w:numPr>
        <w:ind w:left="1134" w:hanging="567"/>
      </w:pPr>
      <w:r>
        <w:t>Citizenship</w:t>
      </w:r>
      <w:r w:rsidR="00426BAA">
        <w:t xml:space="preserve"> and BACKGROUND</w:t>
      </w:r>
      <w:r>
        <w:t xml:space="preserve"> Requirements</w:t>
      </w:r>
    </w:p>
    <w:p w14:paraId="612AE00E" w14:textId="03F468D5" w:rsidR="00240A14" w:rsidRPr="00020CE8" w:rsidRDefault="00240A14" w:rsidP="00037982">
      <w:pPr>
        <w:pStyle w:val="ListParagraph"/>
        <w:numPr>
          <w:ilvl w:val="2"/>
          <w:numId w:val="1"/>
        </w:numPr>
        <w:ind w:left="1843"/>
      </w:pPr>
      <w:r w:rsidRPr="00020CE8">
        <w:t>To be eligible for a security clearance</w:t>
      </w:r>
      <w:r w:rsidR="00D53745">
        <w:t xml:space="preserve"> through AGSVA</w:t>
      </w:r>
      <w:r w:rsidRPr="00020CE8">
        <w:t xml:space="preserve">, an individual must be an Australian citizen and have a checkable background. </w:t>
      </w:r>
    </w:p>
    <w:p w14:paraId="04154A53" w14:textId="7D5A97B4" w:rsidR="00240A14" w:rsidRDefault="00240A14" w:rsidP="00B0358C">
      <w:pPr>
        <w:pStyle w:val="ListParagraph"/>
        <w:numPr>
          <w:ilvl w:val="2"/>
          <w:numId w:val="1"/>
        </w:numPr>
        <w:ind w:left="1843"/>
      </w:pPr>
      <w:r w:rsidRPr="00020CE8">
        <w:t xml:space="preserve">It is possible to seek a citizenship </w:t>
      </w:r>
      <w:r w:rsidR="00426BAA">
        <w:t xml:space="preserve">or checkable background </w:t>
      </w:r>
      <w:r w:rsidRPr="00020CE8">
        <w:t xml:space="preserve">waiver in </w:t>
      </w:r>
      <w:r w:rsidRPr="000700BE">
        <w:rPr>
          <w:u w:val="single"/>
        </w:rPr>
        <w:t>limited circumstances</w:t>
      </w:r>
      <w:r w:rsidR="00020CE8" w:rsidRPr="00020CE8">
        <w:t xml:space="preserve">. </w:t>
      </w:r>
      <w:r w:rsidR="000700BE">
        <w:t>The Director</w:t>
      </w:r>
      <w:r w:rsidR="00371A5C">
        <w:t>-</w:t>
      </w:r>
      <w:r w:rsidR="000700BE">
        <w:t xml:space="preserve">General </w:t>
      </w:r>
      <w:r w:rsidR="00193BBB">
        <w:t xml:space="preserve">(or agency equivalent) </w:t>
      </w:r>
      <w:r w:rsidR="000700BE">
        <w:t>for the relevant directorate may waive the requirements if there is</w:t>
      </w:r>
      <w:r w:rsidR="00020CE8" w:rsidRPr="00020CE8">
        <w:t xml:space="preserve"> an exceptional business need</w:t>
      </w:r>
      <w:r w:rsidR="000700BE">
        <w:t xml:space="preserve">, </w:t>
      </w:r>
      <w:r w:rsidR="00F9546A">
        <w:t>which may include the following:</w:t>
      </w:r>
    </w:p>
    <w:p w14:paraId="0A5C378B" w14:textId="77777777" w:rsidR="00F9546A" w:rsidRPr="00F9546A" w:rsidRDefault="00F9546A" w:rsidP="00F9546A">
      <w:pPr>
        <w:pStyle w:val="ListParagraph"/>
        <w:numPr>
          <w:ilvl w:val="1"/>
          <w:numId w:val="40"/>
        </w:numPr>
        <w:ind w:left="2268"/>
      </w:pPr>
      <w:r w:rsidRPr="00F9546A">
        <w:t>the person is necessary to the agency meeting a critical objective</w:t>
      </w:r>
    </w:p>
    <w:p w14:paraId="0ECB976E" w14:textId="177ADE56" w:rsidR="00F9546A" w:rsidRPr="00F9546A" w:rsidRDefault="00F9546A" w:rsidP="00F9546A">
      <w:pPr>
        <w:pStyle w:val="ListParagraph"/>
        <w:numPr>
          <w:ilvl w:val="1"/>
          <w:numId w:val="40"/>
        </w:numPr>
        <w:ind w:left="2268"/>
      </w:pPr>
      <w:r w:rsidRPr="00F9546A">
        <w:t xml:space="preserve">the role cannot be redesigned so that access to classified information or resources is restricted to existing </w:t>
      </w:r>
      <w:r w:rsidR="000D395B" w:rsidRPr="00F9546A">
        <w:t>p</w:t>
      </w:r>
      <w:r w:rsidR="000D395B">
        <w:t>ublic employees</w:t>
      </w:r>
      <w:r w:rsidR="000D395B" w:rsidRPr="00F9546A">
        <w:t xml:space="preserve"> </w:t>
      </w:r>
      <w:r w:rsidRPr="00F9546A">
        <w:t>with the appropriate clearance</w:t>
      </w:r>
    </w:p>
    <w:p w14:paraId="337D18D3" w14:textId="461E96CC" w:rsidR="00F9546A" w:rsidRPr="00985088" w:rsidRDefault="00F9546A" w:rsidP="00F9546A">
      <w:pPr>
        <w:pStyle w:val="ListParagraph"/>
        <w:numPr>
          <w:ilvl w:val="1"/>
          <w:numId w:val="40"/>
        </w:numPr>
        <w:ind w:left="2268"/>
      </w:pPr>
      <w:r w:rsidRPr="00F9546A">
        <w:t xml:space="preserve">the role </w:t>
      </w:r>
      <w:r w:rsidRPr="00985088">
        <w:t>cannot be performed by an Australian citizen, and there is no conflict of interest in relation to the person</w:t>
      </w:r>
      <w:r w:rsidR="00193BBB">
        <w:t>’</w:t>
      </w:r>
      <w:r w:rsidRPr="00985088">
        <w:t>s country of allegiance and the role being undertaken, and</w:t>
      </w:r>
    </w:p>
    <w:p w14:paraId="612E2387" w14:textId="5DC96235" w:rsidR="00F9546A" w:rsidRPr="00985088" w:rsidRDefault="00F9546A" w:rsidP="00F9546A">
      <w:pPr>
        <w:pStyle w:val="ListParagraph"/>
        <w:numPr>
          <w:ilvl w:val="1"/>
          <w:numId w:val="40"/>
        </w:numPr>
        <w:ind w:left="2268"/>
      </w:pPr>
      <w:r w:rsidRPr="00985088">
        <w:t>the foreign national is a permanent resident, is actively seeking citizenship and the process will be concluded in a reasonable period.</w:t>
      </w:r>
    </w:p>
    <w:p w14:paraId="233772C3" w14:textId="30922F12" w:rsidR="00464D91" w:rsidRPr="00985088" w:rsidRDefault="00F9546A" w:rsidP="00B0358C">
      <w:pPr>
        <w:pStyle w:val="ListParagraph"/>
        <w:numPr>
          <w:ilvl w:val="2"/>
          <w:numId w:val="1"/>
        </w:numPr>
        <w:ind w:left="1843"/>
      </w:pPr>
      <w:r w:rsidRPr="00985088">
        <w:t xml:space="preserve">To </w:t>
      </w:r>
      <w:r w:rsidR="00464D91" w:rsidRPr="00985088">
        <w:t xml:space="preserve">obtain </w:t>
      </w:r>
      <w:r w:rsidRPr="00985088">
        <w:t>the waiver</w:t>
      </w:r>
      <w:r w:rsidR="00464D91" w:rsidRPr="00985088">
        <w:t>:</w:t>
      </w:r>
    </w:p>
    <w:p w14:paraId="7DCF185A" w14:textId="5FB04C27" w:rsidR="00464D91" w:rsidRPr="00985088" w:rsidRDefault="00560D71" w:rsidP="00464D91">
      <w:pPr>
        <w:pStyle w:val="ListParagraph"/>
        <w:numPr>
          <w:ilvl w:val="1"/>
          <w:numId w:val="40"/>
        </w:numPr>
        <w:ind w:left="2268"/>
      </w:pPr>
      <w:r w:rsidRPr="00985088">
        <w:t>T</w:t>
      </w:r>
      <w:r w:rsidR="00F9546A" w:rsidRPr="00985088">
        <w:t>he</w:t>
      </w:r>
      <w:r>
        <w:t xml:space="preserve"> relevant</w:t>
      </w:r>
      <w:r w:rsidR="00F9546A" w:rsidRPr="00985088">
        <w:t xml:space="preserve"> manager and ASA must</w:t>
      </w:r>
      <w:r w:rsidR="009D222E" w:rsidRPr="00985088">
        <w:t xml:space="preserve"> specifically assess the risk for th</w:t>
      </w:r>
      <w:r>
        <w:t xml:space="preserve">e </w:t>
      </w:r>
      <w:r w:rsidR="009D222E" w:rsidRPr="00985088">
        <w:t>position</w:t>
      </w:r>
      <w:r w:rsidR="00464D91" w:rsidRPr="00985088">
        <w:t xml:space="preserve"> and gather evidence of that assessment to support the waiver</w:t>
      </w:r>
    </w:p>
    <w:p w14:paraId="60A89A81" w14:textId="096655E1" w:rsidR="00464D91" w:rsidRPr="00985088" w:rsidRDefault="00FE5D63" w:rsidP="00464D91">
      <w:pPr>
        <w:pStyle w:val="ListParagraph"/>
        <w:numPr>
          <w:ilvl w:val="1"/>
          <w:numId w:val="40"/>
        </w:numPr>
        <w:ind w:left="2268"/>
      </w:pPr>
      <w:r w:rsidRPr="00985088">
        <w:t xml:space="preserve">JACS SEMD </w:t>
      </w:r>
      <w:r w:rsidR="00437704">
        <w:t xml:space="preserve">will </w:t>
      </w:r>
      <w:r w:rsidRPr="00985088">
        <w:t xml:space="preserve">seek advice from </w:t>
      </w:r>
      <w:r w:rsidR="00AA415E" w:rsidRPr="00985088">
        <w:t xml:space="preserve">AGSVA on whether there are immediate concerns about </w:t>
      </w:r>
      <w:r w:rsidRPr="00985088">
        <w:t xml:space="preserve">granting a waiver for the </w:t>
      </w:r>
      <w:r w:rsidR="00560D71">
        <w:t>person</w:t>
      </w:r>
    </w:p>
    <w:p w14:paraId="39067C23" w14:textId="430455F8" w:rsidR="00AA415E" w:rsidRPr="00985088" w:rsidRDefault="00464D91" w:rsidP="00BC7F49">
      <w:pPr>
        <w:pStyle w:val="ListParagraph"/>
        <w:numPr>
          <w:ilvl w:val="1"/>
          <w:numId w:val="40"/>
        </w:numPr>
        <w:ind w:left="2268"/>
      </w:pPr>
      <w:r w:rsidRPr="00985088">
        <w:t xml:space="preserve">JACS SEMD </w:t>
      </w:r>
      <w:r w:rsidR="00437704">
        <w:t xml:space="preserve">will </w:t>
      </w:r>
      <w:r w:rsidRPr="00985088">
        <w:t>liaise with the ASA to obtain approval for the waiver from the relevant Director-General</w:t>
      </w:r>
      <w:r w:rsidR="00193BBB">
        <w:t xml:space="preserve"> (or agency equivalent)</w:t>
      </w:r>
      <w:r w:rsidRPr="00985088">
        <w:t>.</w:t>
      </w:r>
    </w:p>
    <w:p w14:paraId="53F69B83" w14:textId="2D7D51B5" w:rsidR="00E060A9" w:rsidRDefault="00BF3BF3" w:rsidP="00381826">
      <w:pPr>
        <w:pStyle w:val="ListParagraph"/>
        <w:numPr>
          <w:ilvl w:val="2"/>
          <w:numId w:val="1"/>
        </w:numPr>
        <w:ind w:left="1843"/>
      </w:pPr>
      <w:r>
        <w:lastRenderedPageBreak/>
        <w:t>I</w:t>
      </w:r>
      <w:r w:rsidR="00B47E2B" w:rsidRPr="00985088">
        <w:t>f granted, t</w:t>
      </w:r>
      <w:r w:rsidR="00F9546A" w:rsidRPr="00985088">
        <w:t>he citizenship</w:t>
      </w:r>
      <w:r w:rsidR="002B28AD">
        <w:t xml:space="preserve"> or background</w:t>
      </w:r>
      <w:r w:rsidR="00F9546A" w:rsidRPr="00985088">
        <w:t xml:space="preserve"> waiver is</w:t>
      </w:r>
      <w:r w:rsidR="00B47E2B" w:rsidRPr="00985088">
        <w:t xml:space="preserve"> only</w:t>
      </w:r>
      <w:r w:rsidR="00F9546A" w:rsidRPr="00985088">
        <w:t xml:space="preserve"> </w:t>
      </w:r>
      <w:r w:rsidR="00B33937" w:rsidRPr="00985088">
        <w:t>granted for a</w:t>
      </w:r>
      <w:r w:rsidR="00F9546A" w:rsidRPr="00985088">
        <w:t xml:space="preserve"> specific position </w:t>
      </w:r>
      <w:r w:rsidR="00560D71">
        <w:t>for a specified period not exceeding 12-months</w:t>
      </w:r>
      <w:r w:rsidR="00F9546A" w:rsidRPr="00985088">
        <w:t xml:space="preserve">. As such, </w:t>
      </w:r>
      <w:r w:rsidR="00B33937" w:rsidRPr="00985088">
        <w:t xml:space="preserve">if a </w:t>
      </w:r>
      <w:r w:rsidR="00560D71" w:rsidRPr="00985088">
        <w:t>p</w:t>
      </w:r>
      <w:r w:rsidR="00560D71">
        <w:t>ublic employee</w:t>
      </w:r>
      <w:r w:rsidR="00560D71" w:rsidRPr="00985088">
        <w:t xml:space="preserve"> </w:t>
      </w:r>
      <w:r w:rsidR="00F9546A" w:rsidRPr="00985088">
        <w:t xml:space="preserve">granted a citizenship </w:t>
      </w:r>
      <w:r w:rsidR="000073FC">
        <w:t xml:space="preserve">or background </w:t>
      </w:r>
      <w:r w:rsidR="00F9546A" w:rsidRPr="00985088">
        <w:t xml:space="preserve">waiver </w:t>
      </w:r>
      <w:r w:rsidR="00B33937" w:rsidRPr="00985088">
        <w:t>seeks to t</w:t>
      </w:r>
      <w:r w:rsidR="00F9546A" w:rsidRPr="00985088">
        <w:t xml:space="preserve">ransfer to a new position the </w:t>
      </w:r>
      <w:r w:rsidR="000073FC">
        <w:t xml:space="preserve">process must be undertaken again </w:t>
      </w:r>
      <w:r w:rsidR="00560D71">
        <w:t>for the new position</w:t>
      </w:r>
      <w:r w:rsidR="00F9546A" w:rsidRPr="00985088">
        <w:t>.</w:t>
      </w:r>
      <w:r w:rsidR="00B33937" w:rsidRPr="00985088" w:rsidDel="00B33937">
        <w:t xml:space="preserve"> </w:t>
      </w:r>
    </w:p>
    <w:p w14:paraId="6A0BA8B9" w14:textId="4C770B36" w:rsidR="000A55F2" w:rsidRPr="00985088" w:rsidRDefault="000A55F2" w:rsidP="00563948">
      <w:pPr>
        <w:pStyle w:val="ListParagraph"/>
        <w:numPr>
          <w:ilvl w:val="1"/>
          <w:numId w:val="40"/>
        </w:numPr>
        <w:ind w:left="2268"/>
      </w:pPr>
      <w:r>
        <w:t xml:space="preserve">AGSVA conducts annual appraisals for citizenship or background waivers to ensure ongoing suitability for the waiver. </w:t>
      </w:r>
    </w:p>
    <w:p w14:paraId="1224C1F1" w14:textId="743823E8" w:rsidR="001C401A" w:rsidRPr="00985088" w:rsidRDefault="001C401A" w:rsidP="001C401A">
      <w:pPr>
        <w:pStyle w:val="Heading1"/>
        <w:ind w:left="567" w:hanging="567"/>
      </w:pPr>
      <w:bookmarkStart w:id="58" w:name="_Toc177308949"/>
      <w:r w:rsidRPr="00985088">
        <w:t>PROCESS</w:t>
      </w:r>
      <w:r w:rsidR="006C7CEC" w:rsidRPr="00985088">
        <w:t xml:space="preserve"> for obtaining a security clearance</w:t>
      </w:r>
      <w:bookmarkEnd w:id="58"/>
    </w:p>
    <w:p w14:paraId="10CC3E1B" w14:textId="5D35E12D" w:rsidR="006C7CEC" w:rsidRPr="001521BF" w:rsidRDefault="006C7CEC" w:rsidP="006C7CEC">
      <w:pPr>
        <w:pStyle w:val="ListParagraph"/>
        <w:numPr>
          <w:ilvl w:val="1"/>
          <w:numId w:val="1"/>
        </w:numPr>
        <w:ind w:left="1134" w:hanging="567"/>
      </w:pPr>
      <w:r w:rsidRPr="00985088">
        <w:t>If a</w:t>
      </w:r>
      <w:r w:rsidR="0095574B" w:rsidRPr="00985088">
        <w:t>n applicant</w:t>
      </w:r>
      <w:r w:rsidRPr="00985088">
        <w:t xml:space="preserve"> has been </w:t>
      </w:r>
      <w:r w:rsidR="0095574B" w:rsidRPr="00985088">
        <w:t>offered a position</w:t>
      </w:r>
      <w:r w:rsidRPr="00985088">
        <w:t xml:space="preserve"> </w:t>
      </w:r>
      <w:r w:rsidR="00560D71">
        <w:t>requiring</w:t>
      </w:r>
      <w:r w:rsidR="00560D71" w:rsidRPr="00985088">
        <w:t xml:space="preserve"> </w:t>
      </w:r>
      <w:r w:rsidRPr="00985088">
        <w:t>a security clearance and already h</w:t>
      </w:r>
      <w:r w:rsidR="00B062CE">
        <w:t>olds</w:t>
      </w:r>
      <w:r w:rsidRPr="00985088">
        <w:t xml:space="preserve"> the appropriate level of security clearance, there is only a need for the </w:t>
      </w:r>
      <w:r w:rsidR="00560D71">
        <w:t xml:space="preserve">public </w:t>
      </w:r>
      <w:r w:rsidRPr="00985088">
        <w:t xml:space="preserve">employee to advise AGSVA of their </w:t>
      </w:r>
      <w:r w:rsidRPr="00371A5C">
        <w:t>change in circumstances</w:t>
      </w:r>
      <w:r w:rsidRPr="00985088">
        <w:t xml:space="preserve">, and for the directorate to update directorate records and complete </w:t>
      </w:r>
      <w:r w:rsidRPr="001521BF">
        <w:t xml:space="preserve">the </w:t>
      </w:r>
      <w:r w:rsidRPr="001521BF">
        <w:rPr>
          <w:i/>
          <w:iCs/>
        </w:rPr>
        <w:t>Security Clearance Request and Transfer</w:t>
      </w:r>
      <w:r w:rsidR="001521BF" w:rsidRPr="001521BF">
        <w:rPr>
          <w:i/>
          <w:iCs/>
        </w:rPr>
        <w:t xml:space="preserve"> Form</w:t>
      </w:r>
      <w:r w:rsidRPr="001521BF">
        <w:t xml:space="preserve"> to JACS SEMD. JACS SEMD will also ensure AGSVA is advised that the </w:t>
      </w:r>
      <w:r w:rsidR="00560D71">
        <w:t>ACTPS</w:t>
      </w:r>
      <w:r w:rsidRPr="001521BF">
        <w:t xml:space="preserve"> is the </w:t>
      </w:r>
      <w:r w:rsidR="00560D71">
        <w:t xml:space="preserve">new </w:t>
      </w:r>
      <w:r w:rsidRPr="001521BF">
        <w:t xml:space="preserve">sponsor for the security </w:t>
      </w:r>
      <w:r w:rsidR="00FE0651" w:rsidRPr="001521BF">
        <w:t>clearance</w:t>
      </w:r>
      <w:r w:rsidRPr="001521BF">
        <w:t xml:space="preserve">. </w:t>
      </w:r>
    </w:p>
    <w:p w14:paraId="30C2D4E7" w14:textId="715CFCA2" w:rsidR="001C401A" w:rsidRPr="001521BF" w:rsidRDefault="006C7CEC" w:rsidP="001C401A">
      <w:pPr>
        <w:pStyle w:val="ListParagraph"/>
        <w:numPr>
          <w:ilvl w:val="1"/>
          <w:numId w:val="1"/>
        </w:numPr>
        <w:ind w:left="1134" w:hanging="567"/>
      </w:pPr>
      <w:r w:rsidRPr="001521BF">
        <w:t xml:space="preserve">Where </w:t>
      </w:r>
      <w:r w:rsidR="00560D71">
        <w:t>a</w:t>
      </w:r>
      <w:r w:rsidR="00560D71" w:rsidRPr="001521BF">
        <w:t xml:space="preserve"> </w:t>
      </w:r>
      <w:r w:rsidRPr="001521BF">
        <w:t xml:space="preserve">successful applicant does </w:t>
      </w:r>
      <w:r w:rsidRPr="001521BF">
        <w:rPr>
          <w:u w:val="single"/>
        </w:rPr>
        <w:t>not</w:t>
      </w:r>
      <w:r w:rsidRPr="001521BF">
        <w:t xml:space="preserve"> hold the required security clearance, d</w:t>
      </w:r>
      <w:r w:rsidR="001C401A" w:rsidRPr="001521BF">
        <w:t xml:space="preserve">irectorates must contact JACS SEMD to initiate the security clearance process for </w:t>
      </w:r>
      <w:r w:rsidR="00371A5C">
        <w:t>the</w:t>
      </w:r>
      <w:r w:rsidR="001C401A" w:rsidRPr="001521BF">
        <w:t xml:space="preserve"> </w:t>
      </w:r>
      <w:r w:rsidR="00560D71">
        <w:t>public employee</w:t>
      </w:r>
      <w:r w:rsidR="001C401A" w:rsidRPr="001521BF">
        <w:t xml:space="preserve">. AGSVA will not deal directly with </w:t>
      </w:r>
      <w:r w:rsidR="00371A5C">
        <w:t>ACT</w:t>
      </w:r>
      <w:r w:rsidR="00560D71">
        <w:t xml:space="preserve">PS </w:t>
      </w:r>
      <w:r w:rsidR="001C401A" w:rsidRPr="001521BF">
        <w:t xml:space="preserve">directorates or agencies. </w:t>
      </w:r>
    </w:p>
    <w:p w14:paraId="20A2790E" w14:textId="1754C173" w:rsidR="006C7CEC" w:rsidRPr="001521BF" w:rsidRDefault="00381826" w:rsidP="006C7CEC">
      <w:pPr>
        <w:pStyle w:val="ListParagraph"/>
        <w:numPr>
          <w:ilvl w:val="1"/>
          <w:numId w:val="1"/>
        </w:numPr>
        <w:ind w:left="1134" w:hanging="567"/>
      </w:pPr>
      <w:r>
        <w:t>Directorates</w:t>
      </w:r>
      <w:r w:rsidR="006C7CEC" w:rsidRPr="001521BF">
        <w:t xml:space="preserve"> (usually the direct manager) must complete the </w:t>
      </w:r>
      <w:r w:rsidR="006C7CEC" w:rsidRPr="001521BF">
        <w:rPr>
          <w:i/>
          <w:iCs/>
        </w:rPr>
        <w:t>Security Clearance Request and Transfer</w:t>
      </w:r>
      <w:r w:rsidR="001521BF" w:rsidRPr="001521BF">
        <w:rPr>
          <w:i/>
          <w:iCs/>
        </w:rPr>
        <w:t xml:space="preserve"> Form</w:t>
      </w:r>
      <w:r w:rsidR="001521BF" w:rsidRPr="001521BF">
        <w:t xml:space="preserve"> </w:t>
      </w:r>
      <w:r w:rsidR="006C7CEC" w:rsidRPr="001521BF">
        <w:t xml:space="preserve">to support the request for a security clearance, which must be approved by the </w:t>
      </w:r>
      <w:r w:rsidR="00560D71">
        <w:t xml:space="preserve">relevant </w:t>
      </w:r>
      <w:r w:rsidR="006C7CEC" w:rsidRPr="001521BF">
        <w:t>ASA, and provided through to JACS SEMD.</w:t>
      </w:r>
    </w:p>
    <w:p w14:paraId="140AE3E2" w14:textId="30D0A064" w:rsidR="006C7CEC" w:rsidRPr="00985088" w:rsidRDefault="006C7CEC" w:rsidP="006C7CEC">
      <w:pPr>
        <w:pStyle w:val="ListParagraph"/>
        <w:numPr>
          <w:ilvl w:val="2"/>
          <w:numId w:val="1"/>
        </w:numPr>
        <w:ind w:left="1843"/>
      </w:pPr>
      <w:r w:rsidRPr="00985088">
        <w:t>Requests for a</w:t>
      </w:r>
      <w:r w:rsidR="00560D71">
        <w:t xml:space="preserve"> new or existing</w:t>
      </w:r>
      <w:r w:rsidRPr="00985088">
        <w:t xml:space="preserve"> N</w:t>
      </w:r>
      <w:r w:rsidR="00560D71">
        <w:t xml:space="preserve">egative </w:t>
      </w:r>
      <w:r w:rsidRPr="00985088">
        <w:t>V</w:t>
      </w:r>
      <w:r w:rsidR="00560D71">
        <w:t xml:space="preserve">etting </w:t>
      </w:r>
      <w:r w:rsidRPr="00985088">
        <w:t>2</w:t>
      </w:r>
      <w:r w:rsidR="00560D71">
        <w:t xml:space="preserve"> (NV2)</w:t>
      </w:r>
      <w:r w:rsidRPr="00985088">
        <w:t xml:space="preserve"> clearance must </w:t>
      </w:r>
      <w:r w:rsidR="00560D71">
        <w:t xml:space="preserve">be </w:t>
      </w:r>
      <w:r w:rsidRPr="00985088">
        <w:t>endorse</w:t>
      </w:r>
      <w:r w:rsidR="00560D71">
        <w:t xml:space="preserve">d by </w:t>
      </w:r>
      <w:r w:rsidRPr="00985088">
        <w:t>the relevant Director</w:t>
      </w:r>
      <w:r w:rsidR="00371A5C">
        <w:t>-</w:t>
      </w:r>
      <w:r w:rsidRPr="00985088">
        <w:t>General</w:t>
      </w:r>
      <w:r w:rsidR="00193BBB">
        <w:t xml:space="preserve"> (or agency equivalent)</w:t>
      </w:r>
      <w:r w:rsidRPr="00985088">
        <w:t>.</w:t>
      </w:r>
      <w:r w:rsidR="00563948">
        <w:t xml:space="preserve"> For Directors-General (or agency equivalents) requ</w:t>
      </w:r>
      <w:r w:rsidR="00560D71">
        <w:t xml:space="preserve">iring an </w:t>
      </w:r>
      <w:r w:rsidR="00563948">
        <w:t xml:space="preserve">NV2 clearance, endorsement of the </w:t>
      </w:r>
      <w:r w:rsidR="00F83D8D">
        <w:t>Director-General</w:t>
      </w:r>
      <w:r w:rsidR="00560D71">
        <w:t>,</w:t>
      </w:r>
      <w:r w:rsidR="00F83D8D">
        <w:t xml:space="preserve"> JACS</w:t>
      </w:r>
      <w:r w:rsidR="00563948">
        <w:t xml:space="preserve"> is required. </w:t>
      </w:r>
    </w:p>
    <w:p w14:paraId="350B962A" w14:textId="6A809C8C" w:rsidR="00E6573E" w:rsidRPr="00985088" w:rsidRDefault="00E6573E" w:rsidP="00E6573E">
      <w:pPr>
        <w:pStyle w:val="ListParagraph"/>
        <w:numPr>
          <w:ilvl w:val="2"/>
          <w:numId w:val="1"/>
        </w:numPr>
        <w:ind w:left="1843"/>
      </w:pPr>
      <w:r w:rsidRPr="00985088">
        <w:t xml:space="preserve">Positive Vetting (PV) security clearances are not typically required in the ACTPS. </w:t>
      </w:r>
      <w:r w:rsidR="00560D71">
        <w:t>PV clearances</w:t>
      </w:r>
      <w:r w:rsidR="00560D71" w:rsidRPr="00985088">
        <w:t xml:space="preserve"> </w:t>
      </w:r>
      <w:r w:rsidRPr="00985088">
        <w:t>are granted at the discretion of the Head of Service on advice from a Director</w:t>
      </w:r>
      <w:r w:rsidR="00371A5C">
        <w:t>-</w:t>
      </w:r>
      <w:r w:rsidRPr="00985088">
        <w:t xml:space="preserve">General </w:t>
      </w:r>
      <w:r w:rsidR="00193BBB">
        <w:t xml:space="preserve">(or agency equivalent) </w:t>
      </w:r>
      <w:r w:rsidRPr="00985088">
        <w:t xml:space="preserve">and </w:t>
      </w:r>
      <w:r w:rsidR="00560D71">
        <w:t>must be</w:t>
      </w:r>
      <w:r w:rsidR="00560D71" w:rsidRPr="00985088">
        <w:t xml:space="preserve"> </w:t>
      </w:r>
      <w:r w:rsidRPr="00985088">
        <w:t>support</w:t>
      </w:r>
      <w:r w:rsidR="00560D71">
        <w:t>ed</w:t>
      </w:r>
      <w:r w:rsidRPr="00985088">
        <w:t xml:space="preserve"> </w:t>
      </w:r>
      <w:r w:rsidR="00560D71">
        <w:t xml:space="preserve">by </w:t>
      </w:r>
      <w:r w:rsidRPr="00985088">
        <w:t>a business case</w:t>
      </w:r>
      <w:r w:rsidR="00560D71">
        <w:t xml:space="preserve"> and risk assessment</w:t>
      </w:r>
      <w:r w:rsidRPr="00985088">
        <w:t xml:space="preserve">. </w:t>
      </w:r>
      <w:r w:rsidR="00560D71">
        <w:t xml:space="preserve">Evidence of </w:t>
      </w:r>
      <w:r w:rsidRPr="00985088">
        <w:t xml:space="preserve">prior agreement for co-sponsorship </w:t>
      </w:r>
      <w:r w:rsidR="00560D71">
        <w:t>of</w:t>
      </w:r>
      <w:r w:rsidR="00560D71" w:rsidRPr="00985088">
        <w:t xml:space="preserve"> </w:t>
      </w:r>
      <w:r w:rsidR="00560D71">
        <w:t>the</w:t>
      </w:r>
      <w:r w:rsidRPr="00985088">
        <w:t xml:space="preserve"> PV security clearance by a Commonwealth agency</w:t>
      </w:r>
      <w:r w:rsidR="00560D71">
        <w:t xml:space="preserve"> must also be provided to the Head of Service in accordance with the </w:t>
      </w:r>
      <w:hyperlink r:id="rId20" w:history="1">
        <w:r w:rsidRPr="00985088">
          <w:rPr>
            <w:rStyle w:val="Hyperlink"/>
            <w:rFonts w:ascii="Calibri" w:hAnsi="Calibri"/>
          </w:rPr>
          <w:t>Commonwealth PSPF Policy 12</w:t>
        </w:r>
      </w:hyperlink>
      <w:r w:rsidRPr="00985088">
        <w:t>.</w:t>
      </w:r>
    </w:p>
    <w:p w14:paraId="00D507C2" w14:textId="4254928F" w:rsidR="006C7CEC" w:rsidRPr="00985088" w:rsidRDefault="00560D71" w:rsidP="006C7CEC">
      <w:pPr>
        <w:pStyle w:val="ListParagraph"/>
        <w:numPr>
          <w:ilvl w:val="1"/>
          <w:numId w:val="1"/>
        </w:numPr>
        <w:ind w:left="1134" w:hanging="567"/>
      </w:pPr>
      <w:r>
        <w:t xml:space="preserve">Once JACS SEMD has processed a security clearance request, </w:t>
      </w:r>
      <w:r w:rsidR="006C7CEC" w:rsidRPr="00985088">
        <w:t xml:space="preserve">AGSVA will issue the </w:t>
      </w:r>
      <w:r>
        <w:t>public employee</w:t>
      </w:r>
      <w:r w:rsidRPr="00985088">
        <w:t xml:space="preserve"> </w:t>
      </w:r>
      <w:r w:rsidR="006C7CEC" w:rsidRPr="00985088">
        <w:t xml:space="preserve">with a </w:t>
      </w:r>
      <w:proofErr w:type="spellStart"/>
      <w:r w:rsidR="006C7CEC" w:rsidRPr="00985088">
        <w:t>myClearance</w:t>
      </w:r>
      <w:proofErr w:type="spellEnd"/>
      <w:r w:rsidR="006C7CEC" w:rsidRPr="00985088">
        <w:t xml:space="preserve"> pack for </w:t>
      </w:r>
      <w:r>
        <w:t>completion</w:t>
      </w:r>
      <w:r w:rsidR="006C7CEC" w:rsidRPr="00985088">
        <w:t xml:space="preserve">. Instructions and timeframes will be provided </w:t>
      </w:r>
      <w:r>
        <w:t>by AGSVA</w:t>
      </w:r>
      <w:r w:rsidR="006C7CEC" w:rsidRPr="00985088">
        <w:t>.</w:t>
      </w:r>
    </w:p>
    <w:p w14:paraId="079748DD" w14:textId="1EC7F8E5" w:rsidR="006C7CEC" w:rsidRPr="00985088" w:rsidRDefault="00560D71" w:rsidP="006C7CEC">
      <w:pPr>
        <w:pStyle w:val="ListParagraph"/>
        <w:numPr>
          <w:ilvl w:val="1"/>
          <w:numId w:val="1"/>
        </w:numPr>
        <w:ind w:left="1134" w:hanging="567"/>
      </w:pPr>
      <w:r>
        <w:t xml:space="preserve">After a </w:t>
      </w:r>
      <w:proofErr w:type="spellStart"/>
      <w:r w:rsidR="006C7CEC" w:rsidRPr="00985088">
        <w:t>myClearance</w:t>
      </w:r>
      <w:proofErr w:type="spellEnd"/>
      <w:r w:rsidR="006C7CEC" w:rsidRPr="00985088">
        <w:t xml:space="preserve"> pack</w:t>
      </w:r>
      <w:r>
        <w:t xml:space="preserve"> has been completed</w:t>
      </w:r>
      <w:r w:rsidR="006C7CEC" w:rsidRPr="00985088">
        <w:t xml:space="preserve">, the security vetting process can take some time and varies depending on the security clearance level – advice on estimated timeframes is available on the </w:t>
      </w:r>
      <w:hyperlink r:id="rId21" w:history="1">
        <w:r w:rsidR="006C7CEC" w:rsidRPr="00985088">
          <w:rPr>
            <w:rStyle w:val="Hyperlink"/>
            <w:rFonts w:ascii="Calibri" w:hAnsi="Calibri"/>
          </w:rPr>
          <w:t>AGSVA site</w:t>
        </w:r>
      </w:hyperlink>
      <w:r w:rsidR="006C7CEC" w:rsidRPr="00985088">
        <w:t>.</w:t>
      </w:r>
    </w:p>
    <w:p w14:paraId="26EA6877" w14:textId="00461886" w:rsidR="00D60545" w:rsidRPr="00985088" w:rsidRDefault="00D60545" w:rsidP="00A64613">
      <w:pPr>
        <w:pStyle w:val="Heading2"/>
        <w:numPr>
          <w:ilvl w:val="1"/>
          <w:numId w:val="1"/>
        </w:numPr>
        <w:ind w:left="1134" w:hanging="567"/>
      </w:pPr>
      <w:r w:rsidRPr="00985088">
        <w:t>costs</w:t>
      </w:r>
    </w:p>
    <w:p w14:paraId="2873C0E2" w14:textId="6E7DB658" w:rsidR="00D53745" w:rsidRDefault="00D60545" w:rsidP="00A64613">
      <w:pPr>
        <w:pStyle w:val="ListParagraph"/>
        <w:numPr>
          <w:ilvl w:val="2"/>
          <w:numId w:val="1"/>
        </w:numPr>
        <w:ind w:left="1843"/>
      </w:pPr>
      <w:r>
        <w:t xml:space="preserve">Directorates/agencies are responsible for meeting the costs of </w:t>
      </w:r>
      <w:r w:rsidR="00D53745">
        <w:t xml:space="preserve">security clearances </w:t>
      </w:r>
      <w:r>
        <w:t>and ongoing maintenance for their employees.</w:t>
      </w:r>
      <w:r w:rsidR="00DF617D">
        <w:t xml:space="preserve"> </w:t>
      </w:r>
    </w:p>
    <w:p w14:paraId="097E2BA1" w14:textId="794007AF" w:rsidR="00D60545" w:rsidRPr="00D60545" w:rsidRDefault="00D60545" w:rsidP="00A64613">
      <w:pPr>
        <w:pStyle w:val="ListParagraph"/>
        <w:numPr>
          <w:ilvl w:val="2"/>
          <w:numId w:val="1"/>
        </w:numPr>
        <w:ind w:left="1843"/>
      </w:pPr>
      <w:r>
        <w:lastRenderedPageBreak/>
        <w:t xml:space="preserve">JACS SEMD administers and processes payments </w:t>
      </w:r>
      <w:r w:rsidR="00E82A85">
        <w:t xml:space="preserve">to </w:t>
      </w:r>
      <w:proofErr w:type="gramStart"/>
      <w:r>
        <w:t>AGSVA</w:t>
      </w:r>
      <w:r w:rsidR="00E060A9">
        <w:t>, and</w:t>
      </w:r>
      <w:proofErr w:type="gramEnd"/>
      <w:r w:rsidR="00E060A9">
        <w:t xml:space="preserve"> </w:t>
      </w:r>
      <w:r w:rsidR="007005C9">
        <w:t>will recover the cost of a security clearance from the relevant directorate</w:t>
      </w:r>
      <w:r>
        <w:t>.</w:t>
      </w:r>
    </w:p>
    <w:p w14:paraId="09B66192" w14:textId="2D757443" w:rsidR="00D60545" w:rsidRDefault="001979B9" w:rsidP="00C33AF1">
      <w:pPr>
        <w:pStyle w:val="Heading1"/>
        <w:ind w:left="567" w:hanging="567"/>
      </w:pPr>
      <w:bookmarkStart w:id="59" w:name="_Toc150514578"/>
      <w:bookmarkStart w:id="60" w:name="_Toc150514608"/>
      <w:bookmarkStart w:id="61" w:name="_Toc177308950"/>
      <w:bookmarkEnd w:id="59"/>
      <w:bookmarkEnd w:id="60"/>
      <w:r>
        <w:t xml:space="preserve">TEMPORARY </w:t>
      </w:r>
      <w:r w:rsidR="00286558">
        <w:t>access</w:t>
      </w:r>
      <w:bookmarkEnd w:id="61"/>
    </w:p>
    <w:p w14:paraId="49627E58" w14:textId="2AE66B24" w:rsidR="00C96806" w:rsidRDefault="00D53745" w:rsidP="00854857">
      <w:pPr>
        <w:pStyle w:val="ListParagraph"/>
        <w:numPr>
          <w:ilvl w:val="1"/>
          <w:numId w:val="1"/>
        </w:numPr>
        <w:ind w:left="1134" w:hanging="567"/>
      </w:pPr>
      <w:r>
        <w:t>Where</w:t>
      </w:r>
      <w:r w:rsidR="00286558" w:rsidRPr="00C33AF1">
        <w:t xml:space="preserve"> there is a critical need for a</w:t>
      </w:r>
      <w:r w:rsidR="001D2986">
        <w:t xml:space="preserve"> </w:t>
      </w:r>
      <w:r>
        <w:t>public employee</w:t>
      </w:r>
      <w:r w:rsidR="001D2986" w:rsidRPr="00C33AF1">
        <w:t xml:space="preserve"> </w:t>
      </w:r>
      <w:r w:rsidR="00286558" w:rsidRPr="00C33AF1">
        <w:t xml:space="preserve">to access </w:t>
      </w:r>
      <w:r>
        <w:t>classified</w:t>
      </w:r>
      <w:r w:rsidR="00286558" w:rsidRPr="00C33AF1">
        <w:t xml:space="preserve"> </w:t>
      </w:r>
      <w:r w:rsidR="00926834">
        <w:t xml:space="preserve">or highly sensitive </w:t>
      </w:r>
      <w:r w:rsidR="00286558" w:rsidRPr="00C33AF1">
        <w:t>information</w:t>
      </w:r>
      <w:r w:rsidR="00E060A9" w:rsidRPr="00C33AF1">
        <w:t xml:space="preserve"> </w:t>
      </w:r>
      <w:r w:rsidR="001D2986">
        <w:t>and they do not</w:t>
      </w:r>
      <w:r w:rsidR="00E060A9" w:rsidRPr="00C33AF1">
        <w:t xml:space="preserve"> hold the </w:t>
      </w:r>
      <w:r>
        <w:t>required</w:t>
      </w:r>
      <w:r w:rsidRPr="00C33AF1">
        <w:t xml:space="preserve"> </w:t>
      </w:r>
      <w:r w:rsidR="00E060A9" w:rsidRPr="00C33AF1">
        <w:t>level of security clearance</w:t>
      </w:r>
      <w:r w:rsidR="00A121B3" w:rsidRPr="00C33AF1">
        <w:t xml:space="preserve">, </w:t>
      </w:r>
      <w:r w:rsidR="00A37437">
        <w:t>it is possible to apply for either Short Term Access or Provisional Access</w:t>
      </w:r>
      <w:r w:rsidR="00286558" w:rsidRPr="00C33AF1">
        <w:t>.</w:t>
      </w:r>
      <w:r w:rsidR="00D0090D">
        <w:t xml:space="preserve"> </w:t>
      </w:r>
    </w:p>
    <w:p w14:paraId="1A9025FA" w14:textId="64A91466" w:rsidR="003E3560" w:rsidRDefault="00340F21" w:rsidP="00340F21">
      <w:pPr>
        <w:pStyle w:val="ListParagraph"/>
        <w:numPr>
          <w:ilvl w:val="1"/>
          <w:numId w:val="1"/>
        </w:numPr>
        <w:ind w:left="1134" w:hanging="567"/>
      </w:pPr>
      <w:r>
        <w:t xml:space="preserve">Temporary access allows limited and supervised access to </w:t>
      </w:r>
      <w:r w:rsidR="00D53745">
        <w:t>c</w:t>
      </w:r>
      <w:r>
        <w:t>lassified information</w:t>
      </w:r>
    </w:p>
    <w:p w14:paraId="65CE391A" w14:textId="55E6EA64" w:rsidR="00565BD9" w:rsidRDefault="00565BD9" w:rsidP="00BF3BF3">
      <w:pPr>
        <w:pStyle w:val="ListParagraph"/>
        <w:numPr>
          <w:ilvl w:val="2"/>
          <w:numId w:val="1"/>
        </w:numPr>
        <w:ind w:left="1843"/>
      </w:pPr>
      <w:r>
        <w:t>Access must be directly supervised</w:t>
      </w:r>
      <w:r w:rsidR="00D53745">
        <w:t xml:space="preserve"> in-person</w:t>
      </w:r>
      <w:r>
        <w:t xml:space="preserve"> by a </w:t>
      </w:r>
      <w:r w:rsidR="00D53745">
        <w:t>public employee with</w:t>
      </w:r>
      <w:r>
        <w:t xml:space="preserve"> the appropriate level of security clearance </w:t>
      </w:r>
      <w:r w:rsidR="00D53745">
        <w:t xml:space="preserve">for </w:t>
      </w:r>
      <w:r>
        <w:t xml:space="preserve">the documents being accessed. </w:t>
      </w:r>
    </w:p>
    <w:p w14:paraId="5FED4115" w14:textId="4FCB2252" w:rsidR="00BF3BF3" w:rsidRPr="00BF3BF3" w:rsidRDefault="00BF3BF3" w:rsidP="00BF3BF3">
      <w:pPr>
        <w:pStyle w:val="ListParagraph"/>
        <w:numPr>
          <w:ilvl w:val="2"/>
          <w:numId w:val="1"/>
        </w:numPr>
        <w:ind w:left="1843"/>
      </w:pPr>
      <w:r w:rsidRPr="00BF3BF3">
        <w:t xml:space="preserve">If the </w:t>
      </w:r>
      <w:r w:rsidR="00D53745">
        <w:t>c</w:t>
      </w:r>
      <w:r w:rsidRPr="00BF3BF3">
        <w:t xml:space="preserve">lassified information </w:t>
      </w:r>
      <w:r w:rsidR="00D53745">
        <w:t>originates outside the ACTPS</w:t>
      </w:r>
      <w:r w:rsidRPr="00BF3BF3">
        <w:t xml:space="preserve">, </w:t>
      </w:r>
      <w:r>
        <w:t xml:space="preserve">the </w:t>
      </w:r>
      <w:r w:rsidR="00D53745">
        <w:t xml:space="preserve">authoring </w:t>
      </w:r>
      <w:r>
        <w:t xml:space="preserve">agency </w:t>
      </w:r>
      <w:r w:rsidR="00D53745">
        <w:t xml:space="preserve">for </w:t>
      </w:r>
      <w:r>
        <w:t xml:space="preserve">the information </w:t>
      </w:r>
      <w:r w:rsidR="00CC1043">
        <w:t xml:space="preserve">must </w:t>
      </w:r>
      <w:r>
        <w:t>be consulted</w:t>
      </w:r>
      <w:r w:rsidR="001521BF">
        <w:t xml:space="preserve"> and </w:t>
      </w:r>
      <w:r>
        <w:t>agree to the granting of temporary access</w:t>
      </w:r>
      <w:r w:rsidR="001521BF">
        <w:t xml:space="preserve"> to that information</w:t>
      </w:r>
      <w:r>
        <w:t xml:space="preserve">. </w:t>
      </w:r>
      <w:r w:rsidR="00D53745">
        <w:t>Authoring a</w:t>
      </w:r>
      <w:r w:rsidR="00313E00">
        <w:t xml:space="preserve">gencies are not obligated to grant this access. </w:t>
      </w:r>
    </w:p>
    <w:p w14:paraId="017265A7" w14:textId="3765D8ED" w:rsidR="00904860" w:rsidRDefault="00D53745" w:rsidP="00854857">
      <w:pPr>
        <w:pStyle w:val="ListParagraph"/>
        <w:numPr>
          <w:ilvl w:val="1"/>
          <w:numId w:val="1"/>
        </w:numPr>
        <w:ind w:left="1134" w:hanging="567"/>
      </w:pPr>
      <w:r>
        <w:t>T</w:t>
      </w:r>
      <w:r w:rsidR="00904860">
        <w:t xml:space="preserve">emporary access </w:t>
      </w:r>
      <w:r>
        <w:t xml:space="preserve">cannot be sought </w:t>
      </w:r>
      <w:r w:rsidR="00904860">
        <w:t xml:space="preserve">for </w:t>
      </w:r>
      <w:r>
        <w:t xml:space="preserve">ongoing access to classified information, for </w:t>
      </w:r>
      <w:r w:rsidR="00904860">
        <w:t>routine business needs</w:t>
      </w:r>
      <w:r>
        <w:t>,</w:t>
      </w:r>
      <w:r w:rsidR="00904860">
        <w:t xml:space="preserve"> or to circumvent security clearance application processes.</w:t>
      </w:r>
    </w:p>
    <w:p w14:paraId="495BE48F" w14:textId="06F55BDF" w:rsidR="00223119" w:rsidRPr="00A121B3" w:rsidRDefault="00223119" w:rsidP="00C33AF1">
      <w:pPr>
        <w:pStyle w:val="Heading2"/>
        <w:numPr>
          <w:ilvl w:val="1"/>
          <w:numId w:val="1"/>
        </w:numPr>
        <w:ind w:left="1134" w:hanging="567"/>
      </w:pPr>
      <w:r>
        <w:t>Short Term Access</w:t>
      </w:r>
    </w:p>
    <w:p w14:paraId="156BC447" w14:textId="0587A5E1" w:rsidR="00A121B3" w:rsidRDefault="00A121B3" w:rsidP="00C33AF1">
      <w:pPr>
        <w:pStyle w:val="ListParagraph"/>
        <w:numPr>
          <w:ilvl w:val="2"/>
          <w:numId w:val="1"/>
        </w:numPr>
        <w:ind w:left="1843"/>
      </w:pPr>
      <w:r w:rsidRPr="00982B16">
        <w:t>Short Term Access</w:t>
      </w:r>
      <w:r w:rsidRPr="006F665B">
        <w:t xml:space="preserve"> allows access to </w:t>
      </w:r>
      <w:r w:rsidR="00D53745">
        <w:t>c</w:t>
      </w:r>
      <w:r w:rsidRPr="006F665B">
        <w:t xml:space="preserve">lassified </w:t>
      </w:r>
      <w:r w:rsidR="00D53745">
        <w:t xml:space="preserve">information </w:t>
      </w:r>
      <w:r w:rsidRPr="006F665B">
        <w:t xml:space="preserve">for </w:t>
      </w:r>
      <w:r w:rsidR="00D53745">
        <w:t>n</w:t>
      </w:r>
      <w:r>
        <w:t>o more than</w:t>
      </w:r>
      <w:r w:rsidRPr="006F665B">
        <w:t xml:space="preserve"> three</w:t>
      </w:r>
      <w:r w:rsidR="00D53745">
        <w:t xml:space="preserve"> (3)</w:t>
      </w:r>
      <w:r w:rsidRPr="006F665B">
        <w:t xml:space="preserve"> months</w:t>
      </w:r>
      <w:r w:rsidR="00223119">
        <w:t xml:space="preserve"> </w:t>
      </w:r>
      <w:r w:rsidR="00D53745">
        <w:t>for a public employee who</w:t>
      </w:r>
      <w:r w:rsidR="00223119">
        <w:t xml:space="preserve"> </w:t>
      </w:r>
      <w:r w:rsidRPr="006F665B">
        <w:t xml:space="preserve">does not hold </w:t>
      </w:r>
      <w:r w:rsidR="00D53745">
        <w:t xml:space="preserve">the required security </w:t>
      </w:r>
      <w:proofErr w:type="gramStart"/>
      <w:r w:rsidRPr="006F665B">
        <w:t>clearance</w:t>
      </w:r>
      <w:r w:rsidR="00223119">
        <w:t>, and</w:t>
      </w:r>
      <w:proofErr w:type="gramEnd"/>
      <w:r w:rsidRPr="006F665B">
        <w:t xml:space="preserve"> is generally </w:t>
      </w:r>
      <w:r w:rsidR="00223119">
        <w:t xml:space="preserve">used to allow access </w:t>
      </w:r>
      <w:r w:rsidR="00D53745">
        <w:t xml:space="preserve">to classified information </w:t>
      </w:r>
      <w:r w:rsidRPr="006F665B">
        <w:t>while a</w:t>
      </w:r>
      <w:r w:rsidR="00D53745">
        <w:t>n AGSVA</w:t>
      </w:r>
      <w:r w:rsidRPr="006F665B">
        <w:t xml:space="preserve"> </w:t>
      </w:r>
      <w:proofErr w:type="spellStart"/>
      <w:r w:rsidR="00D53745">
        <w:t>MyC</w:t>
      </w:r>
      <w:r w:rsidRPr="006F665B">
        <w:t>learance</w:t>
      </w:r>
      <w:proofErr w:type="spellEnd"/>
      <w:r w:rsidRPr="006F665B">
        <w:t xml:space="preserve"> pack is completed.</w:t>
      </w:r>
      <w:r>
        <w:t xml:space="preserve"> </w:t>
      </w:r>
    </w:p>
    <w:p w14:paraId="26302889" w14:textId="3FF36727" w:rsidR="00560FD1" w:rsidRDefault="00560FD1" w:rsidP="00C33AF1">
      <w:pPr>
        <w:pStyle w:val="ListParagraph"/>
        <w:numPr>
          <w:ilvl w:val="1"/>
          <w:numId w:val="40"/>
        </w:numPr>
        <w:ind w:left="2268"/>
      </w:pPr>
      <w:r>
        <w:t xml:space="preserve">Short term access is generally granted for PROTECTED </w:t>
      </w:r>
      <w:r w:rsidR="00D53745">
        <w:t>information</w:t>
      </w:r>
      <w:r>
        <w:t>.</w:t>
      </w:r>
    </w:p>
    <w:p w14:paraId="3187DC66" w14:textId="77777777" w:rsidR="00D53745" w:rsidRDefault="00A121B3" w:rsidP="00C33AF1">
      <w:pPr>
        <w:pStyle w:val="ListParagraph"/>
        <w:numPr>
          <w:ilvl w:val="1"/>
          <w:numId w:val="40"/>
        </w:numPr>
        <w:ind w:left="2268"/>
      </w:pPr>
      <w:r>
        <w:t>Any requirement for short term access to</w:t>
      </w:r>
      <w:r w:rsidR="00D53745">
        <w:t>:</w:t>
      </w:r>
    </w:p>
    <w:p w14:paraId="12293AE4" w14:textId="77777777" w:rsidR="00D53745" w:rsidRDefault="00D53745" w:rsidP="00C33AF1">
      <w:pPr>
        <w:pStyle w:val="ListParagraph"/>
        <w:numPr>
          <w:ilvl w:val="1"/>
          <w:numId w:val="40"/>
        </w:numPr>
        <w:ind w:left="2268"/>
      </w:pPr>
      <w:r>
        <w:t>SECRET information requires the public employee to first hold a BASELINE security clearance, or</w:t>
      </w:r>
    </w:p>
    <w:p w14:paraId="4EDB45EA" w14:textId="2CD3BE5B" w:rsidR="00A121B3" w:rsidRDefault="00A121B3" w:rsidP="00C33AF1">
      <w:pPr>
        <w:pStyle w:val="ListParagraph"/>
        <w:numPr>
          <w:ilvl w:val="1"/>
          <w:numId w:val="40"/>
        </w:numPr>
        <w:ind w:left="2268"/>
      </w:pPr>
      <w:r>
        <w:t xml:space="preserve">TOP SECRET </w:t>
      </w:r>
      <w:r w:rsidR="00D53745">
        <w:t xml:space="preserve">information </w:t>
      </w:r>
      <w:r>
        <w:t xml:space="preserve">requires the candidate to first hold a current NV1 security clearance. </w:t>
      </w:r>
    </w:p>
    <w:p w14:paraId="49B936A6" w14:textId="61A6F6C1" w:rsidR="00223119" w:rsidRPr="00C33AF1" w:rsidRDefault="00223119" w:rsidP="00C33AF1">
      <w:pPr>
        <w:pStyle w:val="Heading2"/>
        <w:numPr>
          <w:ilvl w:val="1"/>
          <w:numId w:val="1"/>
        </w:numPr>
        <w:ind w:left="1134" w:hanging="567"/>
      </w:pPr>
      <w:r>
        <w:t>Provisional Access</w:t>
      </w:r>
    </w:p>
    <w:p w14:paraId="57A265F5" w14:textId="2245E2A5" w:rsidR="00A121B3" w:rsidRDefault="00A121B3" w:rsidP="00C33AF1">
      <w:pPr>
        <w:pStyle w:val="ListParagraph"/>
        <w:numPr>
          <w:ilvl w:val="2"/>
          <w:numId w:val="1"/>
        </w:numPr>
        <w:ind w:left="1843"/>
      </w:pPr>
      <w:r w:rsidRPr="00982B16">
        <w:t>Provisional Access allows</w:t>
      </w:r>
      <w:r w:rsidRPr="00223119">
        <w:t xml:space="preserve"> ongoing access</w:t>
      </w:r>
      <w:r w:rsidR="00621AFA">
        <w:t xml:space="preserve"> by </w:t>
      </w:r>
      <w:proofErr w:type="gramStart"/>
      <w:r w:rsidR="00621AFA">
        <w:t>an</w:t>
      </w:r>
      <w:proofErr w:type="gramEnd"/>
      <w:r w:rsidR="00621AFA">
        <w:t xml:space="preserve"> </w:t>
      </w:r>
      <w:r w:rsidR="00D53745">
        <w:t>public employee</w:t>
      </w:r>
      <w:r w:rsidR="00D53745" w:rsidRPr="00223119">
        <w:t xml:space="preserve"> </w:t>
      </w:r>
      <w:r w:rsidRPr="00223119">
        <w:t xml:space="preserve">to </w:t>
      </w:r>
      <w:r w:rsidR="00D53745">
        <w:t>c</w:t>
      </w:r>
      <w:r w:rsidRPr="00223119">
        <w:t xml:space="preserve">lassified </w:t>
      </w:r>
      <w:r w:rsidR="00D53745">
        <w:t xml:space="preserve">information </w:t>
      </w:r>
      <w:r w:rsidR="00621AFA">
        <w:t xml:space="preserve">after they have submitted </w:t>
      </w:r>
      <w:r w:rsidR="00D53745">
        <w:t>their AGSVA</w:t>
      </w:r>
      <w:r w:rsidR="00621AFA">
        <w:t xml:space="preserve"> </w:t>
      </w:r>
      <w:proofErr w:type="spellStart"/>
      <w:r w:rsidR="00621AFA">
        <w:t>myClearance</w:t>
      </w:r>
      <w:proofErr w:type="spellEnd"/>
      <w:r w:rsidR="00621AFA">
        <w:t xml:space="preserve"> pack </w:t>
      </w:r>
      <w:r w:rsidRPr="00223119">
        <w:t xml:space="preserve">while </w:t>
      </w:r>
      <w:r w:rsidR="00621AFA">
        <w:t>the vetting process is underway</w:t>
      </w:r>
      <w:r w:rsidR="00223119">
        <w:t xml:space="preserve">, and </w:t>
      </w:r>
      <w:r w:rsidRPr="00223119">
        <w:t>can only be granted up to SECRET.</w:t>
      </w:r>
    </w:p>
    <w:p w14:paraId="1096F76F" w14:textId="76AEB068" w:rsidR="006E6D28" w:rsidRPr="00056331" w:rsidRDefault="006E6D28" w:rsidP="00C33AF1">
      <w:pPr>
        <w:pStyle w:val="ListParagraph"/>
        <w:numPr>
          <w:ilvl w:val="2"/>
          <w:numId w:val="1"/>
        </w:numPr>
        <w:ind w:left="1843"/>
      </w:pPr>
      <w:r>
        <w:t xml:space="preserve">To gain </w:t>
      </w:r>
      <w:r w:rsidR="00683949">
        <w:t>P</w:t>
      </w:r>
      <w:r>
        <w:t xml:space="preserve">rovisional </w:t>
      </w:r>
      <w:r w:rsidR="00683949">
        <w:t>A</w:t>
      </w:r>
      <w:r>
        <w:t>ccess, the</w:t>
      </w:r>
      <w:r w:rsidR="006F18F2">
        <w:t xml:space="preserve"> application status must be at ‘In Analysis’ which can be confirmed by JACS SEMD </w:t>
      </w:r>
      <w:r w:rsidR="00577375">
        <w:t>(</w:t>
      </w:r>
      <w:hyperlink r:id="rId22" w:history="1">
        <w:r w:rsidR="00193BBB" w:rsidRPr="00C86682">
          <w:rPr>
            <w:rStyle w:val="Hyperlink"/>
            <w:rFonts w:ascii="Calibri" w:hAnsi="Calibri"/>
          </w:rPr>
          <w:t>securityclearances@act.gov.au</w:t>
        </w:r>
      </w:hyperlink>
      <w:r w:rsidR="00577375">
        <w:t>)</w:t>
      </w:r>
      <w:r w:rsidR="006F18F2">
        <w:t>.</w:t>
      </w:r>
    </w:p>
    <w:p w14:paraId="6ED7025F" w14:textId="3ADC24A4" w:rsidR="00223119" w:rsidRDefault="00223119" w:rsidP="00C33AF1">
      <w:pPr>
        <w:pStyle w:val="Heading2"/>
        <w:numPr>
          <w:ilvl w:val="1"/>
          <w:numId w:val="1"/>
        </w:numPr>
        <w:ind w:left="1134" w:hanging="567"/>
      </w:pPr>
      <w:r>
        <w:lastRenderedPageBreak/>
        <w:t>Applying for temporary access</w:t>
      </w:r>
    </w:p>
    <w:p w14:paraId="7BFB794F" w14:textId="6E14944D" w:rsidR="00340F21" w:rsidRPr="005021D5" w:rsidRDefault="00891FE0" w:rsidP="00A37CC4">
      <w:pPr>
        <w:pStyle w:val="ListParagraph"/>
        <w:numPr>
          <w:ilvl w:val="2"/>
          <w:numId w:val="1"/>
        </w:numPr>
        <w:ind w:left="1843"/>
      </w:pPr>
      <w:r w:rsidRPr="005021D5">
        <w:t xml:space="preserve">For temporary </w:t>
      </w:r>
      <w:r w:rsidR="00582D79" w:rsidRPr="005021D5">
        <w:t xml:space="preserve">access </w:t>
      </w:r>
      <w:r w:rsidRPr="005021D5">
        <w:t xml:space="preserve">up to </w:t>
      </w:r>
      <w:r w:rsidR="00582D79" w:rsidRPr="005021D5">
        <w:t>SECRET</w:t>
      </w:r>
      <w:r w:rsidRPr="005021D5">
        <w:t xml:space="preserve">, </w:t>
      </w:r>
      <w:r w:rsidR="001521BF" w:rsidRPr="005021D5">
        <w:t xml:space="preserve">the applicant’s manager must complete the </w:t>
      </w:r>
      <w:r w:rsidR="001521BF" w:rsidRPr="005021D5">
        <w:rPr>
          <w:i/>
          <w:iCs/>
        </w:rPr>
        <w:t xml:space="preserve">Request for Temporary Access to Security Classified Resources. </w:t>
      </w:r>
      <w:r w:rsidR="00340F21" w:rsidRPr="005021D5">
        <w:t>Th</w:t>
      </w:r>
      <w:r w:rsidR="001521BF" w:rsidRPr="005021D5">
        <w:t>e request</w:t>
      </w:r>
      <w:r w:rsidR="00340F21" w:rsidRPr="005021D5">
        <w:t xml:space="preserve"> </w:t>
      </w:r>
      <w:r w:rsidR="002E3459">
        <w:t>must</w:t>
      </w:r>
      <w:r w:rsidR="002E3459" w:rsidRPr="005021D5">
        <w:t xml:space="preserve"> </w:t>
      </w:r>
      <w:r w:rsidR="00340F21" w:rsidRPr="005021D5">
        <w:t>identify exceptional circumstances, identify and assess risks</w:t>
      </w:r>
      <w:r w:rsidR="001521BF" w:rsidRPr="005021D5">
        <w:t xml:space="preserve"> of granting the temporary access</w:t>
      </w:r>
      <w:r w:rsidR="00340F21" w:rsidRPr="005021D5">
        <w:t xml:space="preserve"> (including those to other affected agencies), and determine effective risk mitigation strategies.</w:t>
      </w:r>
    </w:p>
    <w:p w14:paraId="48885FBB" w14:textId="3AD77B61" w:rsidR="00223119" w:rsidRPr="005021D5" w:rsidRDefault="00037982" w:rsidP="00A37CC4">
      <w:pPr>
        <w:pStyle w:val="ListParagraph"/>
        <w:numPr>
          <w:ilvl w:val="2"/>
          <w:numId w:val="1"/>
        </w:numPr>
        <w:ind w:left="1843"/>
      </w:pPr>
      <w:r w:rsidRPr="005021D5">
        <w:t>Th</w:t>
      </w:r>
      <w:r w:rsidR="00D53745">
        <w:t xml:space="preserve">e </w:t>
      </w:r>
      <w:r w:rsidR="00D53745" w:rsidRPr="005021D5">
        <w:rPr>
          <w:i/>
          <w:iCs/>
        </w:rPr>
        <w:t>Request for Temporary Access to Security Classified Resources</w:t>
      </w:r>
      <w:r w:rsidR="00D53745" w:rsidRPr="005021D5" w:rsidDel="00D53745">
        <w:t xml:space="preserve"> </w:t>
      </w:r>
      <w:r w:rsidRPr="005021D5">
        <w:t xml:space="preserve">must be endorsed </w:t>
      </w:r>
      <w:r w:rsidR="00A37437" w:rsidRPr="005021D5">
        <w:t>by the</w:t>
      </w:r>
      <w:r w:rsidR="00340F21" w:rsidRPr="005021D5">
        <w:t xml:space="preserve"> relevant</w:t>
      </w:r>
      <w:r w:rsidR="00A37437" w:rsidRPr="005021D5">
        <w:t xml:space="preserve"> ASA and </w:t>
      </w:r>
      <w:r w:rsidR="00D53745">
        <w:t>s</w:t>
      </w:r>
      <w:r w:rsidRPr="005021D5">
        <w:t>ent</w:t>
      </w:r>
      <w:r w:rsidR="00A37437" w:rsidRPr="005021D5">
        <w:t xml:space="preserve"> to JACS SEMD </w:t>
      </w:r>
      <w:r w:rsidR="00D53745">
        <w:t>(</w:t>
      </w:r>
      <w:hyperlink r:id="rId23" w:history="1">
        <w:r w:rsidR="00D53745" w:rsidRPr="00D53745">
          <w:rPr>
            <w:rStyle w:val="Hyperlink"/>
            <w:rFonts w:ascii="Calibri" w:hAnsi="Calibri"/>
          </w:rPr>
          <w:t>securityclearances@act.gov.au</w:t>
        </w:r>
      </w:hyperlink>
      <w:r w:rsidR="00D53745">
        <w:rPr>
          <w:rStyle w:val="Hyperlink"/>
          <w:rFonts w:ascii="Calibri" w:hAnsi="Calibri"/>
        </w:rPr>
        <w:t>)</w:t>
      </w:r>
      <w:r w:rsidR="00223119" w:rsidRPr="005021D5">
        <w:t>.</w:t>
      </w:r>
    </w:p>
    <w:p w14:paraId="3B616802" w14:textId="77A4FAFF" w:rsidR="00BB30BD" w:rsidRPr="005021D5" w:rsidRDefault="00BB30BD" w:rsidP="00BB30BD">
      <w:pPr>
        <w:pStyle w:val="ListParagraph"/>
        <w:numPr>
          <w:ilvl w:val="2"/>
          <w:numId w:val="1"/>
        </w:numPr>
        <w:ind w:left="1843"/>
      </w:pPr>
      <w:r w:rsidRPr="005021D5">
        <w:t xml:space="preserve">For temporary access up to TOP SECRET, the </w:t>
      </w:r>
      <w:r w:rsidR="00D53745">
        <w:t xml:space="preserve">public employee </w:t>
      </w:r>
      <w:r w:rsidRPr="005021D5">
        <w:t>must already hold a current NV1 clearance, and the business case must also be endorsed by the relevant Director</w:t>
      </w:r>
      <w:r w:rsidR="00371A5C" w:rsidRPr="005021D5">
        <w:t>-</w:t>
      </w:r>
      <w:r w:rsidRPr="005021D5">
        <w:t>General</w:t>
      </w:r>
      <w:r w:rsidR="00193BBB">
        <w:t xml:space="preserve"> (or agency equivalent)</w:t>
      </w:r>
      <w:r w:rsidRPr="005021D5">
        <w:t>.</w:t>
      </w:r>
    </w:p>
    <w:p w14:paraId="1FB75232" w14:textId="47E7D328" w:rsidR="00CC1043" w:rsidRPr="005021D5" w:rsidRDefault="003A61BD" w:rsidP="00CC1043">
      <w:pPr>
        <w:pStyle w:val="ListParagraph"/>
        <w:numPr>
          <w:ilvl w:val="2"/>
          <w:numId w:val="1"/>
        </w:numPr>
        <w:ind w:left="1843"/>
      </w:pPr>
      <w:bookmarkStart w:id="62" w:name="_Hlk163467728"/>
      <w:r w:rsidRPr="005021D5">
        <w:t>JACS SEMD</w:t>
      </w:r>
      <w:r w:rsidR="00A37437" w:rsidRPr="005021D5">
        <w:t xml:space="preserve"> </w:t>
      </w:r>
      <w:r w:rsidR="00CC1043" w:rsidRPr="005021D5">
        <w:t xml:space="preserve">will consult with AGSVA </w:t>
      </w:r>
      <w:r w:rsidR="00D53745">
        <w:t>on the application and</w:t>
      </w:r>
      <w:r w:rsidR="001521BF" w:rsidRPr="005021D5">
        <w:t xml:space="preserve"> provide advice on the risk of granting temporary access to the </w:t>
      </w:r>
      <w:r w:rsidR="001116A0">
        <w:t xml:space="preserve">JACS SEMD </w:t>
      </w:r>
      <w:r w:rsidR="00683949">
        <w:t>Executive Group Manager (</w:t>
      </w:r>
      <w:r w:rsidR="001116A0">
        <w:t>EGM</w:t>
      </w:r>
      <w:r w:rsidR="00683949">
        <w:t>)</w:t>
      </w:r>
      <w:r w:rsidR="00CC1043" w:rsidRPr="005021D5">
        <w:t>.</w:t>
      </w:r>
    </w:p>
    <w:p w14:paraId="68FE051E" w14:textId="378A52DA" w:rsidR="00CC1043" w:rsidRPr="005021D5" w:rsidRDefault="00B85A97" w:rsidP="00CC1043">
      <w:pPr>
        <w:pStyle w:val="ListParagraph"/>
        <w:numPr>
          <w:ilvl w:val="2"/>
          <w:numId w:val="1"/>
        </w:numPr>
        <w:ind w:left="1843"/>
      </w:pPr>
      <w:r>
        <w:t>After considering</w:t>
      </w:r>
      <w:r w:rsidR="00CC1043" w:rsidRPr="005021D5">
        <w:t xml:space="preserve"> the risk of granting temporary access</w:t>
      </w:r>
      <w:r w:rsidR="00CF4EE0">
        <w:t xml:space="preserve"> and advice from AGSVA and JACS </w:t>
      </w:r>
      <w:r w:rsidR="00437704">
        <w:t>SEMD</w:t>
      </w:r>
      <w:r w:rsidR="00437704" w:rsidRPr="005021D5">
        <w:t>, the</w:t>
      </w:r>
      <w:r w:rsidR="00CC1043" w:rsidRPr="005021D5">
        <w:t xml:space="preserve"> JACS SEMD EGM </w:t>
      </w:r>
      <w:r w:rsidR="00CF4EE0">
        <w:t>will</w:t>
      </w:r>
      <w:r w:rsidR="00CC1043" w:rsidRPr="005021D5">
        <w:t xml:space="preserve"> </w:t>
      </w:r>
      <w:proofErr w:type="gramStart"/>
      <w:r w:rsidR="00CC1043" w:rsidRPr="005021D5">
        <w:t>make a decision</w:t>
      </w:r>
      <w:proofErr w:type="gramEnd"/>
      <w:r w:rsidR="00CC1043" w:rsidRPr="005021D5">
        <w:t xml:space="preserve"> to grant or decline temporary access.</w:t>
      </w:r>
    </w:p>
    <w:bookmarkEnd w:id="62"/>
    <w:p w14:paraId="31CCECB5" w14:textId="770A7754" w:rsidR="002E6FD9" w:rsidRDefault="00BB30BD" w:rsidP="003B3F38">
      <w:pPr>
        <w:pStyle w:val="ListParagraph"/>
        <w:numPr>
          <w:ilvl w:val="3"/>
          <w:numId w:val="1"/>
        </w:numPr>
        <w:ind w:left="2835" w:hanging="992"/>
      </w:pPr>
      <w:r>
        <w:t>If</w:t>
      </w:r>
      <w:r w:rsidR="00A121B3" w:rsidRPr="00223119">
        <w:t xml:space="preserve"> temporary access is </w:t>
      </w:r>
      <w:r w:rsidR="00077582" w:rsidRPr="00223119">
        <w:t>approved</w:t>
      </w:r>
      <w:r w:rsidR="00037982">
        <w:t>,</w:t>
      </w:r>
      <w:r w:rsidR="00077582" w:rsidRPr="00223119">
        <w:t xml:space="preserve"> the </w:t>
      </w:r>
      <w:r w:rsidR="000D395B">
        <w:t>public employee</w:t>
      </w:r>
      <w:r w:rsidR="000D395B" w:rsidRPr="00223119">
        <w:t xml:space="preserve"> </w:t>
      </w:r>
      <w:r w:rsidR="00077582" w:rsidRPr="00223119">
        <w:t xml:space="preserve">must </w:t>
      </w:r>
      <w:r w:rsidR="00077582" w:rsidRPr="001521BF">
        <w:t>sign a</w:t>
      </w:r>
      <w:r w:rsidR="0040048B" w:rsidRPr="001521BF">
        <w:rPr>
          <w:i/>
          <w:iCs/>
        </w:rPr>
        <w:t xml:space="preserve"> Declaration</w:t>
      </w:r>
      <w:r w:rsidR="00476BDB" w:rsidRPr="001521BF">
        <w:rPr>
          <w:i/>
          <w:iCs/>
        </w:rPr>
        <w:t xml:space="preserve"> of Secrecy – Temporary Access</w:t>
      </w:r>
      <w:r w:rsidR="0040048B" w:rsidRPr="001521BF">
        <w:t xml:space="preserve"> </w:t>
      </w:r>
      <w:r w:rsidR="00D53745">
        <w:t>and</w:t>
      </w:r>
      <w:r w:rsidR="00891FE0" w:rsidRPr="001521BF">
        <w:t xml:space="preserve"> provide</w:t>
      </w:r>
      <w:r w:rsidR="00D53745">
        <w:t xml:space="preserve"> a copy to </w:t>
      </w:r>
      <w:r w:rsidR="00891FE0" w:rsidRPr="001521BF">
        <w:t xml:space="preserve">the </w:t>
      </w:r>
      <w:r w:rsidR="00D53745">
        <w:t xml:space="preserve">relevant </w:t>
      </w:r>
      <w:r w:rsidR="00891FE0" w:rsidRPr="001521BF">
        <w:t>ASA</w:t>
      </w:r>
      <w:r w:rsidR="00891FE0">
        <w:t xml:space="preserve"> and JACS SEMD</w:t>
      </w:r>
      <w:r w:rsidR="0052364A">
        <w:t xml:space="preserve"> </w:t>
      </w:r>
      <w:r w:rsidR="00D53745">
        <w:t>(</w:t>
      </w:r>
      <w:hyperlink r:id="rId24" w:history="1">
        <w:r w:rsidR="00D53745" w:rsidRPr="00D53745">
          <w:rPr>
            <w:rStyle w:val="Hyperlink"/>
            <w:rFonts w:ascii="Calibri" w:hAnsi="Calibri"/>
          </w:rPr>
          <w:t>securityclearances@act.gov.au</w:t>
        </w:r>
      </w:hyperlink>
      <w:r w:rsidR="00D53745">
        <w:rPr>
          <w:rStyle w:val="Hyperlink"/>
          <w:rFonts w:ascii="Calibri" w:hAnsi="Calibri"/>
        </w:rPr>
        <w:t>)</w:t>
      </w:r>
      <w:r w:rsidR="00077582" w:rsidRPr="00223119">
        <w:t>.</w:t>
      </w:r>
    </w:p>
    <w:p w14:paraId="20C179AA" w14:textId="3CD2884B" w:rsidR="00400F2E" w:rsidRDefault="00400F2E" w:rsidP="003B3F38">
      <w:pPr>
        <w:pStyle w:val="ListParagraph"/>
        <w:numPr>
          <w:ilvl w:val="3"/>
          <w:numId w:val="1"/>
        </w:numPr>
        <w:ind w:left="2835" w:hanging="992"/>
      </w:pPr>
      <w:r>
        <w:t xml:space="preserve">If temporary access is not approved, JACS SEMD will advise the relevant ASA. </w:t>
      </w:r>
    </w:p>
    <w:p w14:paraId="4DB5CCCD" w14:textId="6790D7C9" w:rsidR="002E6FD9" w:rsidRDefault="002E6FD9" w:rsidP="00A37CC4">
      <w:pPr>
        <w:pStyle w:val="ListParagraph"/>
        <w:numPr>
          <w:ilvl w:val="2"/>
          <w:numId w:val="1"/>
        </w:numPr>
        <w:ind w:left="1843"/>
      </w:pPr>
      <w:r>
        <w:t>If additional risks are identified, or if previously identified risks can no longer be effectively mitigated, the requesting officer must advise JACS SEMD</w:t>
      </w:r>
      <w:r w:rsidR="00794D0B">
        <w:t xml:space="preserve"> at the first opportunity</w:t>
      </w:r>
      <w:r>
        <w:t>.</w:t>
      </w:r>
    </w:p>
    <w:p w14:paraId="0AF9A68F" w14:textId="1D7EE046" w:rsidR="005324C7" w:rsidRDefault="00794D0B" w:rsidP="00A37CC4">
      <w:pPr>
        <w:pStyle w:val="ListParagraph"/>
        <w:numPr>
          <w:ilvl w:val="2"/>
          <w:numId w:val="1"/>
        </w:numPr>
        <w:ind w:left="1843"/>
      </w:pPr>
      <w:r>
        <w:t>T</w:t>
      </w:r>
      <w:r w:rsidR="005324C7">
        <w:t xml:space="preserve">emporary access should be recorded in the </w:t>
      </w:r>
      <w:r w:rsidR="00D53745">
        <w:t xml:space="preserve">relevant </w:t>
      </w:r>
      <w:r w:rsidR="005324C7">
        <w:t xml:space="preserve">Security Clearance Register. </w:t>
      </w:r>
    </w:p>
    <w:p w14:paraId="05D66445" w14:textId="7D07F6AD" w:rsidR="000F304A" w:rsidRPr="006839B9" w:rsidRDefault="0095574B" w:rsidP="000F304A">
      <w:pPr>
        <w:pStyle w:val="Heading1"/>
        <w:ind w:left="567" w:hanging="567"/>
      </w:pPr>
      <w:bookmarkStart w:id="63" w:name="_Toc153797716"/>
      <w:bookmarkStart w:id="64" w:name="_Toc177308951"/>
      <w:bookmarkEnd w:id="63"/>
      <w:r w:rsidRPr="006839B9">
        <w:t>RETENTION OF</w:t>
      </w:r>
      <w:r w:rsidR="003B21B4" w:rsidRPr="006839B9">
        <w:t xml:space="preserve"> </w:t>
      </w:r>
      <w:r w:rsidR="000F304A" w:rsidRPr="006839B9">
        <w:t>EXISTING security clearances</w:t>
      </w:r>
      <w:bookmarkEnd w:id="64"/>
    </w:p>
    <w:p w14:paraId="6FE5087F" w14:textId="0DA5359F" w:rsidR="00E6573E" w:rsidRDefault="00B85A97" w:rsidP="00B85A97">
      <w:pPr>
        <w:pStyle w:val="2-ListParagraph"/>
        <w:numPr>
          <w:ilvl w:val="1"/>
          <w:numId w:val="1"/>
        </w:numPr>
        <w:ind w:left="1134" w:hanging="501"/>
      </w:pPr>
      <w:r>
        <w:t xml:space="preserve">Public employees in positions that do not require a security clearance will not be supported to maintain their security clearance sponsorship. When a security clearance is not sponsored, it is made </w:t>
      </w:r>
      <w:r w:rsidR="00A90A3B">
        <w:t>in</w:t>
      </w:r>
      <w:r w:rsidR="005B4FD2">
        <w:t>activ</w:t>
      </w:r>
      <w:r w:rsidR="00355749">
        <w:t>e</w:t>
      </w:r>
      <w:r w:rsidR="00C06810">
        <w:t xml:space="preserve"> until </w:t>
      </w:r>
      <w:r>
        <w:t>the public employee is in a position with a security clearance requirement</w:t>
      </w:r>
      <w:r w:rsidR="000F304A">
        <w:t>.</w:t>
      </w:r>
      <w:r w:rsidR="00C06810">
        <w:t xml:space="preserve"> </w:t>
      </w:r>
      <w:r w:rsidR="000F304A">
        <w:t xml:space="preserve"> </w:t>
      </w:r>
    </w:p>
    <w:p w14:paraId="610D11FA" w14:textId="1E9BC968" w:rsidR="00035C37" w:rsidRDefault="00B85A97" w:rsidP="003B3F38">
      <w:pPr>
        <w:pStyle w:val="ListParagraph"/>
        <w:numPr>
          <w:ilvl w:val="1"/>
          <w:numId w:val="1"/>
        </w:numPr>
        <w:ind w:left="1134" w:hanging="567"/>
      </w:pPr>
      <w:r>
        <w:t>Where a public employee has an</w:t>
      </w:r>
      <w:r w:rsidR="00035C37">
        <w:t xml:space="preserve"> existing security clearance </w:t>
      </w:r>
      <w:r>
        <w:t>that is higher</w:t>
      </w:r>
      <w:r w:rsidR="00035C37">
        <w:t xml:space="preserve"> than </w:t>
      </w:r>
      <w:r>
        <w:t xml:space="preserve">the level </w:t>
      </w:r>
      <w:r w:rsidR="00035C37">
        <w:t xml:space="preserve">required for the position, the </w:t>
      </w:r>
      <w:r>
        <w:t>ACTPS</w:t>
      </w:r>
      <w:r w:rsidR="00035C37">
        <w:t xml:space="preserve"> will only sponsor </w:t>
      </w:r>
      <w:r>
        <w:t>the</w:t>
      </w:r>
      <w:r w:rsidR="00035C37">
        <w:t xml:space="preserve"> security clearance level required for the position. </w:t>
      </w:r>
    </w:p>
    <w:p w14:paraId="564E6710" w14:textId="0AF5A843" w:rsidR="000F304A" w:rsidRDefault="00B85A97" w:rsidP="00035C37">
      <w:pPr>
        <w:pStyle w:val="2-ListParagraph"/>
        <w:numPr>
          <w:ilvl w:val="1"/>
          <w:numId w:val="1"/>
        </w:numPr>
        <w:ind w:left="1134" w:hanging="501"/>
      </w:pPr>
      <w:r w:rsidRPr="00AD3469">
        <w:t xml:space="preserve">Security clearances </w:t>
      </w:r>
      <w:r>
        <w:t>that are inactive, or sponsored at a lower level, can</w:t>
      </w:r>
      <w:r w:rsidRPr="00AD3469">
        <w:t xml:space="preserve"> be reactivated</w:t>
      </w:r>
      <w:r>
        <w:t xml:space="preserve"> by AGSVA</w:t>
      </w:r>
      <w:r w:rsidRPr="00AD3469">
        <w:t xml:space="preserve"> </w:t>
      </w:r>
      <w:r>
        <w:t xml:space="preserve">for a period from when the original clearance was granted. This is different </w:t>
      </w:r>
      <w:r>
        <w:lastRenderedPageBreak/>
        <w:t>for each security clearance level. AGSVA will advise if a security clearance can be reactivated or if a new application is required</w:t>
      </w:r>
      <w:r w:rsidRPr="00AD3469">
        <w:t>.</w:t>
      </w:r>
    </w:p>
    <w:p w14:paraId="0A14E137" w14:textId="788D3638" w:rsidR="00077582" w:rsidRDefault="00077582" w:rsidP="00C33AF1">
      <w:pPr>
        <w:pStyle w:val="Heading1"/>
        <w:ind w:left="567" w:hanging="567"/>
      </w:pPr>
      <w:bookmarkStart w:id="65" w:name="_Toc177308952"/>
      <w:bookmarkStart w:id="66" w:name="_Toc177308953"/>
      <w:bookmarkEnd w:id="65"/>
      <w:r>
        <w:t xml:space="preserve">maintaining </w:t>
      </w:r>
      <w:r w:rsidR="00FE657E">
        <w:t>A SECURITY CLEARANCE</w:t>
      </w:r>
      <w:bookmarkEnd w:id="66"/>
    </w:p>
    <w:p w14:paraId="103386BF" w14:textId="0E20E16A" w:rsidR="00487B82" w:rsidRPr="00077582" w:rsidRDefault="00021E57" w:rsidP="00B0358C">
      <w:pPr>
        <w:pStyle w:val="2-ListParagraph"/>
        <w:numPr>
          <w:ilvl w:val="1"/>
          <w:numId w:val="1"/>
        </w:numPr>
        <w:ind w:left="1134" w:hanging="501"/>
      </w:pPr>
      <w:r>
        <w:t xml:space="preserve">Security clearances are valid for extended periods, and </w:t>
      </w:r>
      <w:r w:rsidR="003A61BD">
        <w:t xml:space="preserve">invariably the </w:t>
      </w:r>
      <w:r>
        <w:t>c</w:t>
      </w:r>
      <w:r w:rsidR="00797AF3">
        <w:t xml:space="preserve">ircumstances </w:t>
      </w:r>
      <w:r w:rsidR="00B85A97">
        <w:t>of</w:t>
      </w:r>
      <w:r w:rsidR="00937F4D">
        <w:t xml:space="preserve"> security clearances</w:t>
      </w:r>
      <w:r w:rsidR="00B85A97">
        <w:t xml:space="preserve"> </w:t>
      </w:r>
      <w:proofErr w:type="gramStart"/>
      <w:r w:rsidR="00B85A97">
        <w:t>holders</w:t>
      </w:r>
      <w:proofErr w:type="gramEnd"/>
      <w:r w:rsidR="00937F4D">
        <w:t xml:space="preserve"> </w:t>
      </w:r>
      <w:r>
        <w:t>change</w:t>
      </w:r>
      <w:r w:rsidR="00B85A97">
        <w:t>s</w:t>
      </w:r>
      <w:r>
        <w:t xml:space="preserve"> </w:t>
      </w:r>
      <w:r w:rsidR="00937F4D">
        <w:t>over</w:t>
      </w:r>
      <w:r w:rsidR="003A61BD">
        <w:t xml:space="preserve"> that</w:t>
      </w:r>
      <w:r w:rsidR="00937F4D">
        <w:t xml:space="preserve"> time</w:t>
      </w:r>
      <w:r w:rsidR="00487B82">
        <w:t xml:space="preserve">. </w:t>
      </w:r>
    </w:p>
    <w:p w14:paraId="6F56622C" w14:textId="1303376F" w:rsidR="00116950" w:rsidRDefault="00BD0DFA" w:rsidP="00B0358C">
      <w:pPr>
        <w:pStyle w:val="2-ListParagraph"/>
        <w:numPr>
          <w:ilvl w:val="1"/>
          <w:numId w:val="1"/>
        </w:numPr>
        <w:ind w:left="1134" w:hanging="501"/>
      </w:pPr>
      <w:r>
        <w:t xml:space="preserve">Directorates </w:t>
      </w:r>
      <w:r w:rsidRPr="00262EEC">
        <w:t>must</w:t>
      </w:r>
      <w:r>
        <w:t xml:space="preserve"> have arrangements</w:t>
      </w:r>
      <w:r w:rsidR="00797AF3">
        <w:t xml:space="preserve"> in place</w:t>
      </w:r>
      <w:r>
        <w:t xml:space="preserve"> to ensure all security clearance holders are aware of their responsibilities to report</w:t>
      </w:r>
      <w:r w:rsidR="00116950">
        <w:t xml:space="preserve"> specified</w:t>
      </w:r>
      <w:r>
        <w:t xml:space="preserve"> changes of personal circumstances</w:t>
      </w:r>
      <w:r w:rsidR="00D65CC2">
        <w:t xml:space="preserve"> (at the time of the change)</w:t>
      </w:r>
      <w:r>
        <w:t xml:space="preserve"> to</w:t>
      </w:r>
      <w:r w:rsidR="00021E57">
        <w:t xml:space="preserve"> AGSVA</w:t>
      </w:r>
      <w:r>
        <w:t>.</w:t>
      </w:r>
    </w:p>
    <w:p w14:paraId="1A8B6D68" w14:textId="051CA55C" w:rsidR="00F05051" w:rsidRDefault="00116950" w:rsidP="003A50C1">
      <w:pPr>
        <w:pStyle w:val="2-ListParagraph"/>
        <w:numPr>
          <w:ilvl w:val="1"/>
          <w:numId w:val="1"/>
        </w:numPr>
        <w:ind w:left="1134" w:hanging="501"/>
      </w:pPr>
      <w:r>
        <w:t>Security clearance holders are also required to report changes in circumstances t</w:t>
      </w:r>
      <w:r w:rsidR="00320C29">
        <w:t xml:space="preserve">o their ASA if they are likely to impact on employment suitability. </w:t>
      </w:r>
    </w:p>
    <w:p w14:paraId="5C4953B3" w14:textId="0395B17E" w:rsidR="00BD0DFA" w:rsidRDefault="009B14FB" w:rsidP="00B0358C">
      <w:pPr>
        <w:pStyle w:val="2-ListParagraph"/>
        <w:numPr>
          <w:ilvl w:val="1"/>
          <w:numId w:val="1"/>
        </w:numPr>
        <w:ind w:left="1134" w:hanging="501"/>
      </w:pPr>
      <w:r>
        <w:t xml:space="preserve"> </w:t>
      </w:r>
      <w:r w:rsidR="00797AF3">
        <w:t>Security c</w:t>
      </w:r>
      <w:r w:rsidR="00BD0DFA">
        <w:t xml:space="preserve">learance holders </w:t>
      </w:r>
      <w:r w:rsidR="00797AF3">
        <w:t xml:space="preserve">are able to report changes directly to AGSVA through the </w:t>
      </w:r>
      <w:hyperlink r:id="rId25" w:history="1">
        <w:proofErr w:type="spellStart"/>
        <w:r w:rsidR="00797AF3" w:rsidRPr="005021D5">
          <w:rPr>
            <w:u w:val="single"/>
          </w:rPr>
          <w:t>myClearance</w:t>
        </w:r>
        <w:proofErr w:type="spellEnd"/>
        <w:r w:rsidR="00797AF3" w:rsidRPr="005021D5">
          <w:rPr>
            <w:u w:val="single"/>
          </w:rPr>
          <w:t xml:space="preserve"> portal</w:t>
        </w:r>
      </w:hyperlink>
      <w:r w:rsidR="00797AF3">
        <w:t xml:space="preserve">. </w:t>
      </w:r>
      <w:r w:rsidR="00021E57">
        <w:t>C</w:t>
      </w:r>
      <w:r w:rsidR="00797AF3">
        <w:t xml:space="preserve">hanges </w:t>
      </w:r>
      <w:r w:rsidR="00021E57">
        <w:t>that should be reported include</w:t>
      </w:r>
      <w:r w:rsidR="00BD0DFA">
        <w:t>:</w:t>
      </w:r>
    </w:p>
    <w:p w14:paraId="67502A09" w14:textId="35D43ECF" w:rsidR="00021E57" w:rsidRDefault="00021E57" w:rsidP="00B0358C">
      <w:pPr>
        <w:pStyle w:val="ListParagraph"/>
        <w:numPr>
          <w:ilvl w:val="0"/>
          <w:numId w:val="31"/>
        </w:numPr>
        <w:ind w:left="1701" w:hanging="425"/>
      </w:pPr>
      <w:r>
        <w:t xml:space="preserve">change of name or </w:t>
      </w:r>
      <w:proofErr w:type="gramStart"/>
      <w:r>
        <w:t>identity;</w:t>
      </w:r>
      <w:proofErr w:type="gramEnd"/>
    </w:p>
    <w:p w14:paraId="041CEEC5" w14:textId="56B51549" w:rsidR="00BD0DFA" w:rsidRDefault="00021E57" w:rsidP="00B0358C">
      <w:pPr>
        <w:pStyle w:val="ListParagraph"/>
        <w:numPr>
          <w:ilvl w:val="0"/>
          <w:numId w:val="31"/>
        </w:numPr>
        <w:ind w:left="1701" w:hanging="425"/>
      </w:pPr>
      <w:r>
        <w:t>e</w:t>
      </w:r>
      <w:r w:rsidR="00BD0DFA">
        <w:t xml:space="preserve">ntering into or ceasing a </w:t>
      </w:r>
      <w:r>
        <w:t xml:space="preserve">significant </w:t>
      </w:r>
      <w:proofErr w:type="gramStart"/>
      <w:r>
        <w:t>rel</w:t>
      </w:r>
      <w:r w:rsidR="006931E6">
        <w:t>a</w:t>
      </w:r>
      <w:r>
        <w:t>tionship</w:t>
      </w:r>
      <w:r w:rsidR="00BD0DFA">
        <w:t>;</w:t>
      </w:r>
      <w:proofErr w:type="gramEnd"/>
    </w:p>
    <w:p w14:paraId="6500AEE4" w14:textId="7BFE668F" w:rsidR="00BD0DFA" w:rsidRDefault="00BD0DFA" w:rsidP="00B0358C">
      <w:pPr>
        <w:pStyle w:val="ListParagraph"/>
        <w:numPr>
          <w:ilvl w:val="0"/>
          <w:numId w:val="31"/>
        </w:numPr>
        <w:ind w:left="1701" w:hanging="425"/>
      </w:pPr>
      <w:r>
        <w:t xml:space="preserve">overseas </w:t>
      </w:r>
      <w:proofErr w:type="gramStart"/>
      <w:r>
        <w:t>travel;</w:t>
      </w:r>
      <w:proofErr w:type="gramEnd"/>
    </w:p>
    <w:p w14:paraId="66424AED" w14:textId="69B1825E" w:rsidR="00BD0DFA" w:rsidRDefault="00021E57" w:rsidP="00B0358C">
      <w:pPr>
        <w:pStyle w:val="ListParagraph"/>
        <w:numPr>
          <w:ilvl w:val="0"/>
          <w:numId w:val="31"/>
        </w:numPr>
        <w:ind w:left="1701" w:hanging="425"/>
      </w:pPr>
      <w:r>
        <w:t>r</w:t>
      </w:r>
      <w:r w:rsidR="00BD0DFA">
        <w:t xml:space="preserve">esidence in foreign </w:t>
      </w:r>
      <w:proofErr w:type="gramStart"/>
      <w:r w:rsidR="00BD0DFA">
        <w:t>countries;</w:t>
      </w:r>
      <w:proofErr w:type="gramEnd"/>
    </w:p>
    <w:p w14:paraId="184147BB" w14:textId="59E34B41" w:rsidR="00BD0DFA" w:rsidRDefault="00021E57" w:rsidP="00B0358C">
      <w:pPr>
        <w:pStyle w:val="ListParagraph"/>
        <w:numPr>
          <w:ilvl w:val="0"/>
          <w:numId w:val="31"/>
        </w:numPr>
        <w:ind w:left="1701" w:hanging="425"/>
      </w:pPr>
      <w:r>
        <w:t>r</w:t>
      </w:r>
      <w:r w:rsidR="00BD0DFA">
        <w:t xml:space="preserve">elatives residing in foreign </w:t>
      </w:r>
      <w:proofErr w:type="gramStart"/>
      <w:r w:rsidR="00BD0DFA">
        <w:t>countries;</w:t>
      </w:r>
      <w:proofErr w:type="gramEnd"/>
    </w:p>
    <w:p w14:paraId="1B699E69" w14:textId="7FCAE728" w:rsidR="00BD0DFA" w:rsidRDefault="00021E57" w:rsidP="00B0358C">
      <w:pPr>
        <w:pStyle w:val="ListParagraph"/>
        <w:numPr>
          <w:ilvl w:val="0"/>
          <w:numId w:val="31"/>
        </w:numPr>
        <w:ind w:left="1701" w:hanging="425"/>
      </w:pPr>
      <w:r>
        <w:t>c</w:t>
      </w:r>
      <w:r w:rsidR="00BD0DFA">
        <w:t xml:space="preserve">hanges in citizenship or </w:t>
      </w:r>
      <w:proofErr w:type="gramStart"/>
      <w:r w:rsidR="00BD0DFA">
        <w:t>nationality;</w:t>
      </w:r>
      <w:proofErr w:type="gramEnd"/>
    </w:p>
    <w:p w14:paraId="3DEEF4F1" w14:textId="6ACA2E22" w:rsidR="00BD0DFA" w:rsidRDefault="00021E57" w:rsidP="00B0358C">
      <w:pPr>
        <w:pStyle w:val="ListParagraph"/>
        <w:numPr>
          <w:ilvl w:val="0"/>
          <w:numId w:val="31"/>
        </w:numPr>
        <w:ind w:left="1701" w:hanging="425"/>
      </w:pPr>
      <w:r>
        <w:t>n</w:t>
      </w:r>
      <w:r w:rsidR="00BD0DFA">
        <w:t>on-routine communication with foreign government</w:t>
      </w:r>
      <w:r w:rsidR="000D395B">
        <w:t xml:space="preserve"> </w:t>
      </w:r>
      <w:proofErr w:type="gramStart"/>
      <w:r w:rsidR="000D395B">
        <w:t>officials</w:t>
      </w:r>
      <w:r w:rsidR="00BD0DFA">
        <w:t>;</w:t>
      </w:r>
      <w:proofErr w:type="gramEnd"/>
    </w:p>
    <w:p w14:paraId="13379061" w14:textId="404CCFA5" w:rsidR="00BD0DFA" w:rsidRDefault="00021E57" w:rsidP="00B0358C">
      <w:pPr>
        <w:pStyle w:val="ListParagraph"/>
        <w:numPr>
          <w:ilvl w:val="0"/>
          <w:numId w:val="31"/>
        </w:numPr>
        <w:ind w:left="1701" w:hanging="425"/>
      </w:pPr>
      <w:r>
        <w:t>s</w:t>
      </w:r>
      <w:r w:rsidR="00BD0DFA">
        <w:t xml:space="preserve">ignificant changes in financial </w:t>
      </w:r>
      <w:proofErr w:type="gramStart"/>
      <w:r w:rsidR="00BD0DFA">
        <w:t>circumstances;</w:t>
      </w:r>
      <w:proofErr w:type="gramEnd"/>
    </w:p>
    <w:p w14:paraId="55AA9003" w14:textId="5DC6C8F4" w:rsidR="00BD0DFA" w:rsidRDefault="00021E57" w:rsidP="00B0358C">
      <w:pPr>
        <w:pStyle w:val="ListParagraph"/>
        <w:numPr>
          <w:ilvl w:val="0"/>
          <w:numId w:val="31"/>
        </w:numPr>
        <w:ind w:left="1701" w:hanging="425"/>
      </w:pPr>
      <w:r>
        <w:t>c</w:t>
      </w:r>
      <w:r w:rsidR="00BD0DFA">
        <w:t xml:space="preserve">hanges in health or medical </w:t>
      </w:r>
      <w:proofErr w:type="gramStart"/>
      <w:r w:rsidR="00BD0DFA">
        <w:t>circumstances;</w:t>
      </w:r>
      <w:proofErr w:type="gramEnd"/>
    </w:p>
    <w:p w14:paraId="0B639477" w14:textId="2E181494" w:rsidR="00BD0DFA" w:rsidRDefault="00021E57" w:rsidP="00B0358C">
      <w:pPr>
        <w:pStyle w:val="ListParagraph"/>
        <w:numPr>
          <w:ilvl w:val="0"/>
          <w:numId w:val="31"/>
        </w:numPr>
        <w:ind w:left="1701" w:hanging="425"/>
      </w:pPr>
      <w:r>
        <w:t>i</w:t>
      </w:r>
      <w:r w:rsidR="00BD0DFA">
        <w:t xml:space="preserve">nvolvement in criminal </w:t>
      </w:r>
      <w:proofErr w:type="gramStart"/>
      <w:r w:rsidR="00BD0DFA">
        <w:t>activity;</w:t>
      </w:r>
      <w:proofErr w:type="gramEnd"/>
    </w:p>
    <w:p w14:paraId="064356C0" w14:textId="6CDA46BB" w:rsidR="00BD0DFA" w:rsidRDefault="00021E57" w:rsidP="00B0358C">
      <w:pPr>
        <w:pStyle w:val="ListParagraph"/>
        <w:numPr>
          <w:ilvl w:val="0"/>
          <w:numId w:val="31"/>
        </w:numPr>
        <w:ind w:left="1701" w:hanging="425"/>
      </w:pPr>
      <w:r>
        <w:t>c</w:t>
      </w:r>
      <w:r w:rsidR="00BD0DFA">
        <w:t>hange of employment status; and</w:t>
      </w:r>
    </w:p>
    <w:p w14:paraId="6063BC18" w14:textId="0CD87364" w:rsidR="00BD0DFA" w:rsidRDefault="00021E57" w:rsidP="00B0358C">
      <w:pPr>
        <w:pStyle w:val="ListParagraph"/>
        <w:numPr>
          <w:ilvl w:val="0"/>
          <w:numId w:val="31"/>
        </w:numPr>
        <w:ind w:left="1701" w:hanging="425"/>
      </w:pPr>
      <w:r>
        <w:t>s</w:t>
      </w:r>
      <w:r w:rsidR="00BD0DFA">
        <w:t>ecurity incidents.</w:t>
      </w:r>
    </w:p>
    <w:p w14:paraId="555ABAFA" w14:textId="6BBFD056" w:rsidR="001C0751" w:rsidRDefault="00B85A97" w:rsidP="00B0358C">
      <w:pPr>
        <w:pStyle w:val="2-ListParagraph"/>
        <w:numPr>
          <w:ilvl w:val="1"/>
          <w:numId w:val="1"/>
        </w:numPr>
        <w:ind w:left="1134" w:hanging="501"/>
      </w:pPr>
      <w:r>
        <w:t>Under</w:t>
      </w:r>
      <w:r w:rsidR="00547D59">
        <w:t xml:space="preserve"> the ACT PSF</w:t>
      </w:r>
      <w:r w:rsidR="00BC7F49">
        <w:t xml:space="preserve"> (Personnel Security)</w:t>
      </w:r>
      <w:r w:rsidR="00547D59">
        <w:t>, a</w:t>
      </w:r>
      <w:r w:rsidR="00FB68CB">
        <w:t xml:space="preserve">nnual performance development processes provide an opportunity for supervisors to assess and report any changes in behaviour and ensure </w:t>
      </w:r>
      <w:r w:rsidR="000D395B">
        <w:t xml:space="preserve">public employees </w:t>
      </w:r>
      <w:r w:rsidR="00FB68CB">
        <w:t xml:space="preserve">report changes in personal circumstances and potential conflicts of interest. </w:t>
      </w:r>
    </w:p>
    <w:p w14:paraId="0A7EE603" w14:textId="4CEF5EF3" w:rsidR="00FE0651" w:rsidRDefault="00381826" w:rsidP="00B0358C">
      <w:pPr>
        <w:pStyle w:val="2-ListParagraph"/>
        <w:numPr>
          <w:ilvl w:val="1"/>
          <w:numId w:val="1"/>
        </w:numPr>
        <w:ind w:left="1134" w:hanging="501"/>
      </w:pPr>
      <w:r>
        <w:t>Directorates</w:t>
      </w:r>
      <w:r w:rsidR="00FE0651">
        <w:t xml:space="preserve"> must have processes in place to advise JACS SEMD </w:t>
      </w:r>
      <w:r w:rsidR="00B85A97">
        <w:t>of</w:t>
      </w:r>
      <w:r w:rsidR="00B85A97" w:rsidRPr="00B85A97">
        <w:t xml:space="preserve"> adverse changes in personality or suspicious behaviour displayed by </w:t>
      </w:r>
      <w:r w:rsidR="00B85A97">
        <w:t>public employees holding a security clearance in accordance with AGSVA obligations</w:t>
      </w:r>
      <w:r w:rsidR="00FE0651">
        <w:t xml:space="preserve">. </w:t>
      </w:r>
    </w:p>
    <w:p w14:paraId="32737D10" w14:textId="0CAB267D" w:rsidR="00BD0DFA" w:rsidRPr="00BD0DFA" w:rsidRDefault="00BD0DFA" w:rsidP="00B0358C">
      <w:pPr>
        <w:pStyle w:val="2-ListParagraph"/>
        <w:numPr>
          <w:ilvl w:val="1"/>
          <w:numId w:val="1"/>
        </w:numPr>
        <w:ind w:left="1134" w:hanging="501"/>
      </w:pPr>
      <w:r>
        <w:lastRenderedPageBreak/>
        <w:t>For further guidance, contact JACS SEMD</w:t>
      </w:r>
      <w:r w:rsidR="00547D59">
        <w:t xml:space="preserve"> (</w:t>
      </w:r>
      <w:hyperlink r:id="rId26" w:history="1">
        <w:r w:rsidR="00B85A97" w:rsidRPr="00B85A97">
          <w:rPr>
            <w:rStyle w:val="Hyperlink"/>
          </w:rPr>
          <w:t>securityclearances@act.gov.au</w:t>
        </w:r>
      </w:hyperlink>
      <w:r w:rsidR="00547D59">
        <w:t>)</w:t>
      </w:r>
      <w:r>
        <w:t xml:space="preserve"> or refer to</w:t>
      </w:r>
      <w:r w:rsidR="00943DB8">
        <w:t xml:space="preserve"> the </w:t>
      </w:r>
      <w:hyperlink r:id="rId27" w:history="1">
        <w:r w:rsidR="00943DB8" w:rsidRPr="00943DB8">
          <w:rPr>
            <w:rStyle w:val="Hyperlink"/>
          </w:rPr>
          <w:t>AGSVA website</w:t>
        </w:r>
      </w:hyperlink>
      <w:r>
        <w:t>.</w:t>
      </w:r>
    </w:p>
    <w:p w14:paraId="5780495C" w14:textId="4F820E6E" w:rsidR="00BD0DFA" w:rsidRDefault="00BD0DFA" w:rsidP="00BD0DFA">
      <w:pPr>
        <w:pStyle w:val="Heading2"/>
        <w:numPr>
          <w:ilvl w:val="1"/>
          <w:numId w:val="1"/>
        </w:numPr>
        <w:ind w:left="1134" w:hanging="567"/>
      </w:pPr>
      <w:r>
        <w:t>security AWARENESS TRAINING</w:t>
      </w:r>
    </w:p>
    <w:p w14:paraId="34DB7681" w14:textId="5F1FC032" w:rsidR="00F91114" w:rsidRDefault="00B85A97" w:rsidP="00B0358C">
      <w:pPr>
        <w:pStyle w:val="ListParagraph"/>
        <w:numPr>
          <w:ilvl w:val="2"/>
          <w:numId w:val="1"/>
        </w:numPr>
        <w:ind w:left="1843"/>
      </w:pPr>
      <w:r>
        <w:t xml:space="preserve">Under the ACT </w:t>
      </w:r>
      <w:r w:rsidR="00BD0DFA">
        <w:t>PSF</w:t>
      </w:r>
      <w:r>
        <w:t>,</w:t>
      </w:r>
      <w:r w:rsidR="00BD0DFA">
        <w:t xml:space="preserve"> </w:t>
      </w:r>
      <w:r>
        <w:t xml:space="preserve">there is a </w:t>
      </w:r>
      <w:r w:rsidR="00BD0DFA">
        <w:t xml:space="preserve">requirement </w:t>
      </w:r>
      <w:r>
        <w:t>for</w:t>
      </w:r>
      <w:r w:rsidR="00F91114">
        <w:t xml:space="preserve"> </w:t>
      </w:r>
      <w:r>
        <w:t xml:space="preserve">annual </w:t>
      </w:r>
      <w:r w:rsidR="00F91114">
        <w:t xml:space="preserve">security awareness training </w:t>
      </w:r>
      <w:r>
        <w:t>to be completed by</w:t>
      </w:r>
      <w:r w:rsidR="00F91114">
        <w:t xml:space="preserve"> </w:t>
      </w:r>
      <w:r w:rsidR="000D395B">
        <w:t xml:space="preserve">public employees </w:t>
      </w:r>
      <w:r w:rsidR="00F91114">
        <w:t xml:space="preserve">that hold </w:t>
      </w:r>
      <w:r>
        <w:t xml:space="preserve">a </w:t>
      </w:r>
      <w:r w:rsidR="00F91114">
        <w:t>security clearanc</w:t>
      </w:r>
      <w:r>
        <w:t>e in accordance with AGSVA obligations</w:t>
      </w:r>
      <w:r w:rsidR="00056331">
        <w:t>.</w:t>
      </w:r>
    </w:p>
    <w:p w14:paraId="4B2B9D40" w14:textId="1A43F9BA" w:rsidR="00797AF3" w:rsidRPr="00BD0DFA" w:rsidRDefault="00BD0DFA" w:rsidP="00A37CC4">
      <w:pPr>
        <w:pStyle w:val="ListParagraph"/>
        <w:numPr>
          <w:ilvl w:val="2"/>
          <w:numId w:val="1"/>
        </w:numPr>
        <w:ind w:left="1843"/>
      </w:pPr>
      <w:r>
        <w:t xml:space="preserve">Security awareness training should be relevant to the directorate/agency, consider the impact on existing business practices or systems and appropriate to the target audience and </w:t>
      </w:r>
      <w:r w:rsidR="00B85A97">
        <w:t>consider</w:t>
      </w:r>
      <w:r>
        <w:t xml:space="preserve"> the roles, responsibilities and need-to-know in relation to sensitive issues.</w:t>
      </w:r>
    </w:p>
    <w:p w14:paraId="6F8B2ABB" w14:textId="7FE7E899" w:rsidR="00BD0DFA" w:rsidRDefault="000C43CC" w:rsidP="00BD0DFA">
      <w:pPr>
        <w:pStyle w:val="Heading2"/>
        <w:numPr>
          <w:ilvl w:val="1"/>
          <w:numId w:val="1"/>
        </w:numPr>
        <w:ind w:left="1134" w:hanging="567"/>
      </w:pPr>
      <w:r>
        <w:t>revalidation of security clearances</w:t>
      </w:r>
    </w:p>
    <w:p w14:paraId="25E82FD8" w14:textId="6D0C25EA" w:rsidR="00BD0DFA" w:rsidRDefault="000C43CC" w:rsidP="00A37CC4">
      <w:pPr>
        <w:pStyle w:val="ListParagraph"/>
        <w:numPr>
          <w:ilvl w:val="2"/>
          <w:numId w:val="1"/>
        </w:numPr>
        <w:ind w:left="1843"/>
      </w:pPr>
      <w:r>
        <w:t xml:space="preserve">A </w:t>
      </w:r>
      <w:r w:rsidR="00B85A97">
        <w:t xml:space="preserve">security clearance </w:t>
      </w:r>
      <w:r>
        <w:t xml:space="preserve">revalidation is a periodic review conducted </w:t>
      </w:r>
      <w:r w:rsidR="00B85A97">
        <w:t xml:space="preserve">by AGSVA </w:t>
      </w:r>
      <w:r>
        <w:t xml:space="preserve">to ensure that </w:t>
      </w:r>
      <w:r w:rsidR="00B85A97">
        <w:t>public employees</w:t>
      </w:r>
      <w:r w:rsidR="000D395B">
        <w:t xml:space="preserve"> are</w:t>
      </w:r>
      <w:r>
        <w:t xml:space="preserve"> still suitable to hold a security clea</w:t>
      </w:r>
      <w:r w:rsidRPr="00A44964">
        <w:t>rance at the granted level.</w:t>
      </w:r>
    </w:p>
    <w:p w14:paraId="020BC513" w14:textId="6C3E225E" w:rsidR="00CE7D6B" w:rsidRDefault="00CE7D6B" w:rsidP="00A37CC4">
      <w:pPr>
        <w:pStyle w:val="ListParagraph"/>
        <w:numPr>
          <w:ilvl w:val="2"/>
          <w:numId w:val="1"/>
        </w:numPr>
        <w:ind w:left="1843"/>
      </w:pPr>
      <w:r w:rsidRPr="00CE7D6B">
        <w:t xml:space="preserve">Clearance holders and </w:t>
      </w:r>
      <w:r>
        <w:t>JACS SEMD</w:t>
      </w:r>
      <w:r w:rsidRPr="00CE7D6B">
        <w:t xml:space="preserve"> will be notified by email when a periodic revalidation is due</w:t>
      </w:r>
      <w:r>
        <w:t>,</w:t>
      </w:r>
      <w:r w:rsidRPr="00CE7D6B">
        <w:t xml:space="preserve"> and a </w:t>
      </w:r>
      <w:r>
        <w:t xml:space="preserve">new </w:t>
      </w:r>
      <w:r w:rsidRPr="00CE7D6B">
        <w:t>clearance application will be issued.</w:t>
      </w:r>
      <w:r>
        <w:t xml:space="preserve"> </w:t>
      </w:r>
    </w:p>
    <w:p w14:paraId="4C09E27F" w14:textId="12131B52" w:rsidR="00A44964" w:rsidRPr="00A44964" w:rsidRDefault="00CE7D6B" w:rsidP="00A37CC4">
      <w:pPr>
        <w:pStyle w:val="ListParagraph"/>
        <w:numPr>
          <w:ilvl w:val="2"/>
          <w:numId w:val="1"/>
        </w:numPr>
        <w:ind w:left="1843"/>
      </w:pPr>
      <w:r w:rsidRPr="00CE7D6B">
        <w:t>A security clearance will be cancelled if a clearance holder does not complete a revalidation.</w:t>
      </w:r>
    </w:p>
    <w:p w14:paraId="30D7BF54" w14:textId="25DFB607" w:rsidR="00E500DE" w:rsidRPr="00C33AF1" w:rsidRDefault="00F96668" w:rsidP="00C33AF1">
      <w:pPr>
        <w:pStyle w:val="Heading1"/>
        <w:ind w:left="567" w:hanging="567"/>
      </w:pPr>
      <w:bookmarkStart w:id="67" w:name="_Toc177308954"/>
      <w:bookmarkStart w:id="68" w:name="_Toc177308955"/>
      <w:bookmarkEnd w:id="67"/>
      <w:r>
        <w:t xml:space="preserve">LOSS </w:t>
      </w:r>
      <w:r w:rsidR="0007628E">
        <w:t>of Security Clearance</w:t>
      </w:r>
      <w:bookmarkEnd w:id="68"/>
    </w:p>
    <w:p w14:paraId="70723239" w14:textId="77777777" w:rsidR="00CE7D6B" w:rsidRDefault="00CE7D6B" w:rsidP="00E500DE">
      <w:pPr>
        <w:pStyle w:val="ListParagraph"/>
        <w:numPr>
          <w:ilvl w:val="1"/>
          <w:numId w:val="1"/>
        </w:numPr>
        <w:ind w:left="1134" w:hanging="567"/>
      </w:pPr>
      <w:r>
        <w:t xml:space="preserve">In the event of a refused, cancelled or surrendered security clearance, directorates will assess the duty statement of the position with a view to taking the following actions: </w:t>
      </w:r>
    </w:p>
    <w:p w14:paraId="0D5458A8" w14:textId="77777777" w:rsidR="00CE7D6B" w:rsidRDefault="00CE7D6B" w:rsidP="00CE7D6B">
      <w:pPr>
        <w:pStyle w:val="ListParagraph"/>
        <w:numPr>
          <w:ilvl w:val="2"/>
          <w:numId w:val="1"/>
        </w:numPr>
        <w:ind w:left="1843"/>
      </w:pPr>
      <w:r>
        <w:t xml:space="preserve">for conditional arrangements – a decision that no change is required as the extent of the registration allows current duties to </w:t>
      </w:r>
      <w:proofErr w:type="gramStart"/>
      <w:r>
        <w:t>continue;</w:t>
      </w:r>
      <w:proofErr w:type="gramEnd"/>
      <w:r>
        <w:t xml:space="preserve"> </w:t>
      </w:r>
    </w:p>
    <w:p w14:paraId="16489339" w14:textId="77777777" w:rsidR="00CE7D6B" w:rsidRDefault="00CE7D6B" w:rsidP="00CE7D6B">
      <w:pPr>
        <w:pStyle w:val="ListParagraph"/>
        <w:numPr>
          <w:ilvl w:val="2"/>
          <w:numId w:val="1"/>
        </w:numPr>
        <w:ind w:left="1843"/>
      </w:pPr>
      <w:r>
        <w:t xml:space="preserve">a change in duty statement, or functions so that the public employee is no longer in a position requiring a security </w:t>
      </w:r>
      <w:proofErr w:type="gramStart"/>
      <w:r>
        <w:t>clearance;</w:t>
      </w:r>
      <w:proofErr w:type="gramEnd"/>
      <w:r>
        <w:t xml:space="preserve"> </w:t>
      </w:r>
    </w:p>
    <w:p w14:paraId="48C37C3C" w14:textId="77777777" w:rsidR="00CE7D6B" w:rsidRDefault="00CE7D6B" w:rsidP="00CE7D6B">
      <w:pPr>
        <w:pStyle w:val="ListParagraph"/>
        <w:numPr>
          <w:ilvl w:val="2"/>
          <w:numId w:val="1"/>
        </w:numPr>
        <w:ind w:left="1843"/>
      </w:pPr>
      <w:r>
        <w:t xml:space="preserve">a transfer, either internally or to another directorate, to a position that does not require a security </w:t>
      </w:r>
      <w:proofErr w:type="gramStart"/>
      <w:r>
        <w:t>clearance;</w:t>
      </w:r>
      <w:proofErr w:type="gramEnd"/>
      <w:r>
        <w:t xml:space="preserve"> </w:t>
      </w:r>
    </w:p>
    <w:p w14:paraId="23E02567" w14:textId="77777777" w:rsidR="00CE7D6B" w:rsidRDefault="00CE7D6B" w:rsidP="00CE7D6B">
      <w:pPr>
        <w:pStyle w:val="ListParagraph"/>
        <w:numPr>
          <w:ilvl w:val="2"/>
          <w:numId w:val="1"/>
        </w:numPr>
        <w:ind w:left="1843"/>
      </w:pPr>
      <w:r>
        <w:t xml:space="preserve">for a temporary employee or an officer on probation – end the </w:t>
      </w:r>
      <w:proofErr w:type="gramStart"/>
      <w:r>
        <w:t>employment;</w:t>
      </w:r>
      <w:proofErr w:type="gramEnd"/>
      <w:r>
        <w:t xml:space="preserve"> </w:t>
      </w:r>
    </w:p>
    <w:p w14:paraId="229BFFA6" w14:textId="77777777" w:rsidR="00CE7D6B" w:rsidRDefault="00CE7D6B" w:rsidP="00CE7D6B">
      <w:pPr>
        <w:pStyle w:val="ListParagraph"/>
        <w:numPr>
          <w:ilvl w:val="2"/>
          <w:numId w:val="1"/>
        </w:numPr>
        <w:ind w:left="1843"/>
      </w:pPr>
      <w:r>
        <w:t xml:space="preserve">for a confirmed officer – redeployment under s 122 of the PSM </w:t>
      </w:r>
      <w:proofErr w:type="gramStart"/>
      <w:r>
        <w:t>Act;</w:t>
      </w:r>
      <w:proofErr w:type="gramEnd"/>
      <w:r>
        <w:t xml:space="preserve"> </w:t>
      </w:r>
    </w:p>
    <w:p w14:paraId="3F8FFF94" w14:textId="77777777" w:rsidR="00CE7D6B" w:rsidRDefault="00CE7D6B" w:rsidP="00CE7D6B">
      <w:pPr>
        <w:pStyle w:val="ListParagraph"/>
        <w:numPr>
          <w:ilvl w:val="2"/>
          <w:numId w:val="1"/>
        </w:numPr>
        <w:ind w:left="1843"/>
      </w:pPr>
      <w:r>
        <w:t xml:space="preserve">where a suitable position is not found or accepted by the confirmed officer, action to retire the officer on the basis that the person is no longer qualified to perform their duties under s 123 of the PSM Act; or </w:t>
      </w:r>
    </w:p>
    <w:p w14:paraId="3F84FFC6" w14:textId="77777777" w:rsidR="00CE7D6B" w:rsidRDefault="00CE7D6B" w:rsidP="00CE7D6B">
      <w:pPr>
        <w:pStyle w:val="ListParagraph"/>
        <w:numPr>
          <w:ilvl w:val="2"/>
          <w:numId w:val="1"/>
        </w:numPr>
        <w:ind w:left="1843"/>
      </w:pPr>
      <w:r>
        <w:t xml:space="preserve">a suspension with or without pay in accordance with s 32(2) of the PSM Standards, while the preceding actions are taken. </w:t>
      </w:r>
    </w:p>
    <w:p w14:paraId="08A6A5CE" w14:textId="77777777" w:rsidR="00CE7D6B" w:rsidRDefault="00CE7D6B" w:rsidP="00CE7D6B">
      <w:pPr>
        <w:pStyle w:val="ListParagraph"/>
        <w:numPr>
          <w:ilvl w:val="1"/>
          <w:numId w:val="1"/>
        </w:numPr>
        <w:ind w:left="1134" w:hanging="567"/>
      </w:pPr>
      <w:r>
        <w:lastRenderedPageBreak/>
        <w:t xml:space="preserve">Section 32(2) of the PSM Standards provides for periods of suspension from employment with or without pay until: </w:t>
      </w:r>
    </w:p>
    <w:p w14:paraId="6020E786" w14:textId="77777777" w:rsidR="00CE7D6B" w:rsidRDefault="00CE7D6B" w:rsidP="00CE7D6B">
      <w:pPr>
        <w:pStyle w:val="ListParagraph"/>
        <w:numPr>
          <w:ilvl w:val="2"/>
          <w:numId w:val="1"/>
        </w:numPr>
        <w:ind w:left="1843"/>
      </w:pPr>
      <w:r>
        <w:t>where a security clearance has been cancelled by AGSVA– the date of effect; or</w:t>
      </w:r>
    </w:p>
    <w:p w14:paraId="34A27F22" w14:textId="0F16289E" w:rsidR="00CE7D6B" w:rsidRDefault="00CE7D6B" w:rsidP="003B3F38">
      <w:pPr>
        <w:pStyle w:val="ListParagraph"/>
        <w:numPr>
          <w:ilvl w:val="2"/>
          <w:numId w:val="1"/>
        </w:numPr>
        <w:ind w:left="1843"/>
      </w:pPr>
      <w:r>
        <w:t>the employee is transferred under ss 122 or 123 of the PSM Act.</w:t>
      </w:r>
    </w:p>
    <w:p w14:paraId="6581E31F" w14:textId="389A5AF2" w:rsidR="00CE7D6B" w:rsidRDefault="00CE7D6B" w:rsidP="00E500DE">
      <w:pPr>
        <w:pStyle w:val="ListParagraph"/>
        <w:numPr>
          <w:ilvl w:val="1"/>
          <w:numId w:val="1"/>
        </w:numPr>
        <w:ind w:left="1134" w:hanging="567"/>
      </w:pPr>
      <w:r>
        <w:t xml:space="preserve">For more information, please see the </w:t>
      </w:r>
      <w:hyperlink r:id="rId28" w:history="1">
        <w:r w:rsidRPr="00CE7D6B">
          <w:rPr>
            <w:rStyle w:val="Hyperlink"/>
            <w:rFonts w:ascii="Calibri" w:hAnsi="Calibri"/>
            <w:i/>
            <w:iCs/>
          </w:rPr>
          <w:t>Redeployment – Loss of Eligibility Policy</w:t>
        </w:r>
      </w:hyperlink>
      <w:r>
        <w:rPr>
          <w:i/>
          <w:iCs/>
        </w:rPr>
        <w:t>.</w:t>
      </w:r>
      <w:r>
        <w:t xml:space="preserve"> </w:t>
      </w:r>
    </w:p>
    <w:p w14:paraId="324EF8ED" w14:textId="5D336553" w:rsidR="00006F7C" w:rsidRDefault="00006F7C" w:rsidP="00C33AF1">
      <w:pPr>
        <w:pStyle w:val="Heading1"/>
        <w:ind w:left="567" w:hanging="567"/>
      </w:pPr>
      <w:bookmarkStart w:id="69" w:name="_Toc177308956"/>
      <w:bookmarkStart w:id="70" w:name="_Toc177308957"/>
      <w:bookmarkStart w:id="71" w:name="_Toc150355047"/>
      <w:bookmarkStart w:id="72" w:name="_Toc150494903"/>
      <w:bookmarkStart w:id="73" w:name="_Toc150514584"/>
      <w:bookmarkStart w:id="74" w:name="_Toc150514614"/>
      <w:bookmarkStart w:id="75" w:name="_Toc177308958"/>
      <w:bookmarkEnd w:id="69"/>
      <w:bookmarkEnd w:id="70"/>
      <w:bookmarkEnd w:id="71"/>
      <w:bookmarkEnd w:id="72"/>
      <w:bookmarkEnd w:id="73"/>
      <w:bookmarkEnd w:id="74"/>
      <w:r>
        <w:t>breach</w:t>
      </w:r>
      <w:r w:rsidR="007C4E51">
        <w:t>ES</w:t>
      </w:r>
      <w:bookmarkEnd w:id="75"/>
      <w:r>
        <w:t xml:space="preserve"> </w:t>
      </w:r>
    </w:p>
    <w:p w14:paraId="112560AD" w14:textId="04CBE870" w:rsidR="007C4E51" w:rsidRDefault="00464D91" w:rsidP="00C33AF1">
      <w:pPr>
        <w:pStyle w:val="Heading2"/>
        <w:numPr>
          <w:ilvl w:val="1"/>
          <w:numId w:val="1"/>
        </w:numPr>
        <w:ind w:left="1134" w:hanging="567"/>
      </w:pPr>
      <w:r>
        <w:t>VIOLATIONS</w:t>
      </w:r>
      <w:r w:rsidR="007C4E51">
        <w:t xml:space="preserve"> of security clearance conditions</w:t>
      </w:r>
    </w:p>
    <w:p w14:paraId="05EDCF59" w14:textId="4292BD2B" w:rsidR="0017498B" w:rsidRDefault="007C4E51" w:rsidP="003B3F38">
      <w:pPr>
        <w:pStyle w:val="ListParagraph"/>
        <w:numPr>
          <w:ilvl w:val="2"/>
          <w:numId w:val="1"/>
        </w:numPr>
        <w:ind w:left="1843"/>
      </w:pPr>
      <w:r w:rsidRPr="00C33AF1">
        <w:rPr>
          <w:rFonts w:asciiTheme="minorHAnsi" w:hAnsiTheme="minorHAnsi"/>
        </w:rPr>
        <w:t>AGSVA sets out obligations on security clearance holders on</w:t>
      </w:r>
      <w:r w:rsidRPr="00C33AF1">
        <w:t xml:space="preserve"> its </w:t>
      </w:r>
      <w:hyperlink r:id="rId29" w:anchor="revalidations" w:history="1">
        <w:r w:rsidRPr="00C33AF1">
          <w:rPr>
            <w:rStyle w:val="Hyperlink"/>
            <w:rFonts w:ascii="Calibri" w:hAnsi="Calibri"/>
          </w:rPr>
          <w:t>website</w:t>
        </w:r>
      </w:hyperlink>
      <w:r w:rsidRPr="00C33AF1">
        <w:t xml:space="preserve">, and </w:t>
      </w:r>
      <w:r w:rsidR="00437704">
        <w:t>provides</w:t>
      </w:r>
      <w:r w:rsidRPr="00C33AF1">
        <w:t xml:space="preserve"> these to individuals on the granting of a clearance. </w:t>
      </w:r>
      <w:r w:rsidR="00CE7D6B">
        <w:t xml:space="preserve">The consequences to a security clearance of </w:t>
      </w:r>
      <w:r w:rsidR="0017498B">
        <w:t xml:space="preserve">a </w:t>
      </w:r>
      <w:r w:rsidR="00CE7D6B">
        <w:t xml:space="preserve">breach </w:t>
      </w:r>
      <w:r w:rsidR="00464D91">
        <w:t>of</w:t>
      </w:r>
      <w:r w:rsidR="0017498B">
        <w:t xml:space="preserve"> these obligations will </w:t>
      </w:r>
      <w:r w:rsidR="00CE7D6B">
        <w:t>be determined solely by AGSVA</w:t>
      </w:r>
      <w:r w:rsidR="0017498B">
        <w:t xml:space="preserve">. </w:t>
      </w:r>
    </w:p>
    <w:p w14:paraId="1C4DE5EB" w14:textId="30B07AB8" w:rsidR="0017498B" w:rsidRDefault="00464D91" w:rsidP="007C4E51">
      <w:pPr>
        <w:pStyle w:val="ListParagraph"/>
        <w:numPr>
          <w:ilvl w:val="2"/>
          <w:numId w:val="1"/>
        </w:numPr>
        <w:ind w:left="1843"/>
      </w:pPr>
      <w:r>
        <w:t xml:space="preserve">Violations </w:t>
      </w:r>
      <w:r w:rsidR="0017498B">
        <w:t xml:space="preserve">of </w:t>
      </w:r>
      <w:r w:rsidR="00CE7D6B">
        <w:t xml:space="preserve">security clearance </w:t>
      </w:r>
      <w:r w:rsidR="0017498B">
        <w:t xml:space="preserve">conditions must be reported to </w:t>
      </w:r>
      <w:r w:rsidR="00CE7D6B">
        <w:t xml:space="preserve">JACS SEMD and </w:t>
      </w:r>
      <w:r w:rsidR="0017498B">
        <w:t xml:space="preserve">AGSVA as a change in circumstances. </w:t>
      </w:r>
    </w:p>
    <w:p w14:paraId="00BBDA36" w14:textId="368F3927" w:rsidR="007C4E51" w:rsidRPr="009E6B5D" w:rsidRDefault="007C4E51" w:rsidP="00C33AF1">
      <w:pPr>
        <w:pStyle w:val="Heading2"/>
        <w:numPr>
          <w:ilvl w:val="1"/>
          <w:numId w:val="1"/>
        </w:numPr>
        <w:ind w:left="1134" w:hanging="567"/>
      </w:pPr>
      <w:r w:rsidRPr="00C33AF1">
        <w:t>Security Breaches</w:t>
      </w:r>
    </w:p>
    <w:p w14:paraId="56F3D19D" w14:textId="000D7DC9" w:rsidR="00006F7C" w:rsidRDefault="00006F7C" w:rsidP="00C33AF1">
      <w:pPr>
        <w:pStyle w:val="ListParagraph"/>
        <w:numPr>
          <w:ilvl w:val="2"/>
          <w:numId w:val="1"/>
        </w:numPr>
        <w:ind w:left="1843"/>
      </w:pPr>
      <w:r>
        <w:t>Any breach of security</w:t>
      </w:r>
      <w:r w:rsidR="00CE7D6B">
        <w:t>,</w:t>
      </w:r>
      <w:r>
        <w:t xml:space="preserve"> whether deliberate or accidental</w:t>
      </w:r>
      <w:r w:rsidR="00CE7D6B">
        <w:t>, can</w:t>
      </w:r>
      <w:r>
        <w:t xml:space="preserve"> </w:t>
      </w:r>
      <w:proofErr w:type="gramStart"/>
      <w:r>
        <w:t>compromise</w:t>
      </w:r>
      <w:r w:rsidR="00CE7D6B">
        <w:t xml:space="preserve"> </w:t>
      </w:r>
      <w:r>
        <w:t xml:space="preserve"> integrity</w:t>
      </w:r>
      <w:proofErr w:type="gramEnd"/>
      <w:r w:rsidR="007C4E51">
        <w:t>, and</w:t>
      </w:r>
      <w:r>
        <w:t xml:space="preserve"> incidents involving </w:t>
      </w:r>
      <w:r w:rsidR="000D395B">
        <w:t xml:space="preserve">public employees </w:t>
      </w:r>
      <w:r>
        <w:t xml:space="preserve">or contractors are </w:t>
      </w:r>
      <w:r w:rsidR="009F4385">
        <w:t xml:space="preserve">particularly </w:t>
      </w:r>
      <w:r>
        <w:t xml:space="preserve">serious if the </w:t>
      </w:r>
      <w:r w:rsidR="00FB68CB">
        <w:t xml:space="preserve">person </w:t>
      </w:r>
      <w:r>
        <w:t xml:space="preserve">occupies a </w:t>
      </w:r>
      <w:proofErr w:type="spellStart"/>
      <w:r>
        <w:t>PoT</w:t>
      </w:r>
      <w:proofErr w:type="spellEnd"/>
      <w:r w:rsidR="00A7633A">
        <w:t xml:space="preserve"> </w:t>
      </w:r>
      <w:r>
        <w:t>or DSA</w:t>
      </w:r>
      <w:r w:rsidR="00A7633A">
        <w:t>P</w:t>
      </w:r>
      <w:r>
        <w:t>.</w:t>
      </w:r>
    </w:p>
    <w:p w14:paraId="0D0DE26E" w14:textId="1852A1F5" w:rsidR="009F4385" w:rsidRDefault="00381826" w:rsidP="00A64613">
      <w:pPr>
        <w:pStyle w:val="ListParagraph"/>
        <w:numPr>
          <w:ilvl w:val="2"/>
          <w:numId w:val="1"/>
        </w:numPr>
        <w:ind w:left="1843"/>
      </w:pPr>
      <w:r>
        <w:t>Directorates</w:t>
      </w:r>
      <w:r w:rsidR="009F4385">
        <w:t xml:space="preserve"> should have in place processes for reporting and managing security breaches, and these should be easily accessible to all </w:t>
      </w:r>
      <w:r w:rsidR="000D395B">
        <w:t>public employees</w:t>
      </w:r>
      <w:r w:rsidR="009F4385">
        <w:t xml:space="preserve">. These processes should include a requirement to advise JACS SEMD of </w:t>
      </w:r>
      <w:r w:rsidR="00006F7C" w:rsidRPr="0016474D">
        <w:t xml:space="preserve">incidents involving </w:t>
      </w:r>
      <w:r w:rsidR="009F4385">
        <w:t>security clearance</w:t>
      </w:r>
      <w:r w:rsidR="000D395B">
        <w:t xml:space="preserve"> holders</w:t>
      </w:r>
      <w:r w:rsidR="00006F7C">
        <w:t>.</w:t>
      </w:r>
    </w:p>
    <w:p w14:paraId="01F4D015" w14:textId="469CA880" w:rsidR="00AA631E" w:rsidRDefault="00FA1B1F" w:rsidP="00B0358C">
      <w:pPr>
        <w:pStyle w:val="Heading1"/>
        <w:ind w:left="567" w:hanging="567"/>
      </w:pPr>
      <w:bookmarkStart w:id="76" w:name="_Toc177308959"/>
      <w:r>
        <w:t xml:space="preserve">PERSONNEL </w:t>
      </w:r>
      <w:r w:rsidR="00FF3F0A">
        <w:t>SEPARATION FROM ROLE</w:t>
      </w:r>
      <w:bookmarkEnd w:id="76"/>
    </w:p>
    <w:p w14:paraId="27DC3988" w14:textId="0CEC3B41" w:rsidR="00AA631E" w:rsidRDefault="006C0792" w:rsidP="00262EEC">
      <w:pPr>
        <w:pStyle w:val="ListParagraph"/>
        <w:numPr>
          <w:ilvl w:val="1"/>
          <w:numId w:val="1"/>
        </w:numPr>
        <w:ind w:left="1134" w:hanging="567"/>
      </w:pPr>
      <w:r>
        <w:t xml:space="preserve">Directorates and agencies </w:t>
      </w:r>
      <w:r w:rsidRPr="00262EEC">
        <w:t>must</w:t>
      </w:r>
      <w:r>
        <w:t xml:space="preserve"> inform JACS SEMD</w:t>
      </w:r>
      <w:r w:rsidR="00E2292F">
        <w:t xml:space="preserve"> by email</w:t>
      </w:r>
      <w:r w:rsidR="00FE0651">
        <w:t xml:space="preserve"> (</w:t>
      </w:r>
      <w:hyperlink r:id="rId30" w:history="1">
        <w:r w:rsidR="00FE0651" w:rsidRPr="00085676">
          <w:rPr>
            <w:rStyle w:val="Hyperlink"/>
            <w:rFonts w:ascii="Calibri" w:hAnsi="Calibri"/>
          </w:rPr>
          <w:t>securi</w:t>
        </w:r>
        <w:r w:rsidR="003A50C1" w:rsidRPr="00085676">
          <w:rPr>
            <w:rStyle w:val="Hyperlink"/>
            <w:rFonts w:ascii="Calibri" w:hAnsi="Calibri"/>
          </w:rPr>
          <w:t>tyclearances@act.gov.au</w:t>
        </w:r>
      </w:hyperlink>
      <w:r w:rsidR="003A50C1">
        <w:t>)</w:t>
      </w:r>
      <w:r w:rsidR="00E2292F">
        <w:t xml:space="preserve"> </w:t>
      </w:r>
      <w:r>
        <w:t xml:space="preserve">when </w:t>
      </w:r>
      <w:r w:rsidR="000D395B">
        <w:t xml:space="preserve">public employees </w:t>
      </w:r>
      <w:r>
        <w:t xml:space="preserve">leave </w:t>
      </w:r>
      <w:r w:rsidR="00AA631E">
        <w:t xml:space="preserve">a position requiring a security clearance, </w:t>
      </w:r>
      <w:r w:rsidR="00954421">
        <w:t xml:space="preserve">regardless of the reason for their departure, and </w:t>
      </w:r>
      <w:r w:rsidR="00AA631E">
        <w:t xml:space="preserve">regardless of whether the </w:t>
      </w:r>
      <w:r w:rsidR="00FA1B1F">
        <w:t>person</w:t>
      </w:r>
      <w:r w:rsidR="00AA631E">
        <w:t xml:space="preserve"> is moving i</w:t>
      </w:r>
      <w:r w:rsidR="0094182E">
        <w:t xml:space="preserve">nto a different position that also requires a security clearance. </w:t>
      </w:r>
    </w:p>
    <w:p w14:paraId="6199F754" w14:textId="0A68DBAF" w:rsidR="003A50C1" w:rsidRDefault="00F75352" w:rsidP="003A50C1">
      <w:pPr>
        <w:pStyle w:val="ListParagraph"/>
        <w:numPr>
          <w:ilvl w:val="1"/>
          <w:numId w:val="1"/>
        </w:numPr>
        <w:ind w:left="1134" w:hanging="567"/>
      </w:pPr>
      <w:r>
        <w:t xml:space="preserve">JACS SEMD will </w:t>
      </w:r>
      <w:r w:rsidR="00954421">
        <w:t>liaise with</w:t>
      </w:r>
      <w:r>
        <w:t xml:space="preserve"> AGSVA</w:t>
      </w:r>
      <w:r w:rsidR="00954421">
        <w:t xml:space="preserve"> for appropriate action to be taken</w:t>
      </w:r>
      <w:r w:rsidR="006C0792">
        <w:t>.</w:t>
      </w:r>
      <w:r>
        <w:t xml:space="preserve"> </w:t>
      </w:r>
      <w:r w:rsidR="001E2025">
        <w:t xml:space="preserve">Where a person ceases to be employed in the ACTPS, the </w:t>
      </w:r>
      <w:r w:rsidR="003A50C1">
        <w:t>sponsorship of th</w:t>
      </w:r>
      <w:r w:rsidR="001E2025">
        <w:t>eir</w:t>
      </w:r>
      <w:r w:rsidR="003A50C1">
        <w:t xml:space="preserve"> security clearance will cease. </w:t>
      </w:r>
    </w:p>
    <w:p w14:paraId="222C3BF0" w14:textId="3DCC4B9A" w:rsidR="001E2025" w:rsidRDefault="001E2025" w:rsidP="00AA631E">
      <w:pPr>
        <w:pStyle w:val="ListParagraph"/>
        <w:numPr>
          <w:ilvl w:val="1"/>
          <w:numId w:val="1"/>
        </w:numPr>
        <w:ind w:left="1134" w:hanging="567"/>
      </w:pPr>
      <w:r>
        <w:t>Public employees</w:t>
      </w:r>
      <w:r w:rsidR="008C66D1">
        <w:t xml:space="preserve"> must complete </w:t>
      </w:r>
      <w:r w:rsidR="008C66D1" w:rsidRPr="00943DB8">
        <w:t xml:space="preserve">a </w:t>
      </w:r>
      <w:r w:rsidR="008C66D1" w:rsidRPr="00943DB8">
        <w:rPr>
          <w:i/>
          <w:iCs/>
        </w:rPr>
        <w:t>Declaration</w:t>
      </w:r>
      <w:r w:rsidR="004522D1" w:rsidRPr="00943DB8">
        <w:rPr>
          <w:i/>
          <w:iCs/>
        </w:rPr>
        <w:t xml:space="preserve"> of Secrecy – Cessation</w:t>
      </w:r>
      <w:r w:rsidR="00943DB8" w:rsidRPr="00943DB8">
        <w:rPr>
          <w:i/>
          <w:iCs/>
        </w:rPr>
        <w:t xml:space="preserve"> of Duties</w:t>
      </w:r>
      <w:r w:rsidR="008C66D1">
        <w:t xml:space="preserve"> </w:t>
      </w:r>
      <w:r>
        <w:t>prior to departing a position requiring a security clearance. A copy of the signed form should be provided to JACS SEMD and the relevant ASA.</w:t>
      </w:r>
    </w:p>
    <w:p w14:paraId="38C81699" w14:textId="3150D153" w:rsidR="00AA631E" w:rsidRDefault="00AA631E" w:rsidP="00AA631E">
      <w:pPr>
        <w:pStyle w:val="ListParagraph"/>
        <w:numPr>
          <w:ilvl w:val="1"/>
          <w:numId w:val="1"/>
        </w:numPr>
        <w:ind w:left="1134" w:hanging="567"/>
      </w:pPr>
      <w:r>
        <w:t xml:space="preserve">ASAs </w:t>
      </w:r>
      <w:r w:rsidR="00315FFD">
        <w:t xml:space="preserve">must </w:t>
      </w:r>
      <w:r w:rsidR="001E2025">
        <w:t xml:space="preserve">also </w:t>
      </w:r>
      <w:r w:rsidR="00315FFD">
        <w:t>undertake</w:t>
      </w:r>
      <w:r>
        <w:t xml:space="preserve"> exit interviews with security clearance holders to identify any potential security concerns and to </w:t>
      </w:r>
      <w:r w:rsidR="001E2025">
        <w:t>provide information on</w:t>
      </w:r>
      <w:r>
        <w:t xml:space="preserve"> ongoing obligations.</w:t>
      </w:r>
    </w:p>
    <w:p w14:paraId="17D27B0F" w14:textId="6600167F" w:rsidR="00F730D1" w:rsidRDefault="00F730D1" w:rsidP="00B0358C">
      <w:pPr>
        <w:pStyle w:val="Heading1"/>
        <w:ind w:left="567" w:hanging="567"/>
      </w:pPr>
      <w:bookmarkStart w:id="77" w:name="_Toc177308960"/>
      <w:bookmarkStart w:id="78" w:name="_Toc177308961"/>
      <w:bookmarkStart w:id="79" w:name="_Toc177308962"/>
      <w:bookmarkEnd w:id="77"/>
      <w:bookmarkEnd w:id="78"/>
      <w:r>
        <w:lastRenderedPageBreak/>
        <w:t>Enquiries</w:t>
      </w:r>
      <w:bookmarkEnd w:id="79"/>
    </w:p>
    <w:p w14:paraId="671439E2" w14:textId="3ACCE493" w:rsidR="00D60C7B" w:rsidRDefault="00693907" w:rsidP="00EE11A1">
      <w:pPr>
        <w:pStyle w:val="ListParagraph"/>
        <w:numPr>
          <w:ilvl w:val="1"/>
          <w:numId w:val="1"/>
        </w:numPr>
        <w:ind w:left="1134" w:hanging="567"/>
      </w:pPr>
      <w:r w:rsidRPr="00EC00A0">
        <w:t>Enquir</w:t>
      </w:r>
      <w:r>
        <w:t>i</w:t>
      </w:r>
      <w:r w:rsidRPr="00EC00A0">
        <w:t xml:space="preserve">es about this </w:t>
      </w:r>
      <w:r w:rsidR="00F23E30">
        <w:t xml:space="preserve">policy </w:t>
      </w:r>
      <w:r w:rsidRPr="00EC00A0">
        <w:t>can be directed to</w:t>
      </w:r>
      <w:r w:rsidR="00D60C7B">
        <w:t xml:space="preserve"> JACS SEMD via</w:t>
      </w:r>
      <w:r w:rsidR="00EE11A1">
        <w:t xml:space="preserve"> </w:t>
      </w:r>
      <w:hyperlink r:id="rId31" w:history="1">
        <w:r w:rsidR="00EE11A1" w:rsidRPr="000746EE">
          <w:rPr>
            <w:rStyle w:val="Hyperlink"/>
            <w:rFonts w:ascii="Calibri" w:hAnsi="Calibri"/>
          </w:rPr>
          <w:t>JACSSEMD@act.gov.au</w:t>
        </w:r>
      </w:hyperlink>
      <w:r w:rsidR="00EE11A1">
        <w:t xml:space="preserve"> </w:t>
      </w:r>
    </w:p>
    <w:p w14:paraId="09E8AEF3" w14:textId="642D7B08" w:rsidR="00B33937" w:rsidRDefault="00B33937" w:rsidP="00B33937">
      <w:pPr>
        <w:pStyle w:val="Heading2"/>
        <w:numPr>
          <w:ilvl w:val="1"/>
          <w:numId w:val="1"/>
        </w:numPr>
        <w:ind w:left="1134" w:hanging="567"/>
      </w:pPr>
      <w:r w:rsidRPr="00B33937">
        <w:t xml:space="preserve"> </w:t>
      </w:r>
      <w:r>
        <w:t>Other Types of VETTING</w:t>
      </w:r>
    </w:p>
    <w:p w14:paraId="3E8C564D" w14:textId="0987C256" w:rsidR="00B33937" w:rsidRDefault="00B33937" w:rsidP="00B33937">
      <w:pPr>
        <w:pStyle w:val="ListParagraph"/>
        <w:numPr>
          <w:ilvl w:val="2"/>
          <w:numId w:val="1"/>
        </w:numPr>
        <w:ind w:left="1843"/>
      </w:pPr>
      <w:r>
        <w:t xml:space="preserve">CMTEDD </w:t>
      </w:r>
      <w:r w:rsidR="001A7DE3">
        <w:t xml:space="preserve">has </w:t>
      </w:r>
      <w:r>
        <w:t xml:space="preserve">an internal </w:t>
      </w:r>
      <w:r w:rsidR="001A7DE3">
        <w:t>Personnel V</w:t>
      </w:r>
      <w:r>
        <w:t xml:space="preserve">etting </w:t>
      </w:r>
      <w:r w:rsidR="001A7DE3">
        <w:t>Program</w:t>
      </w:r>
      <w:r>
        <w:t xml:space="preserve"> for some CMTEDD personnel that is </w:t>
      </w:r>
      <w:proofErr w:type="gramStart"/>
      <w:r>
        <w:t>similar to</w:t>
      </w:r>
      <w:proofErr w:type="gramEnd"/>
      <w:r>
        <w:t xml:space="preserve"> the AGSVA security vetting process but does not allow access to </w:t>
      </w:r>
      <w:r w:rsidR="00CE7D6B">
        <w:t>c</w:t>
      </w:r>
      <w:r>
        <w:t xml:space="preserve">lassified information. </w:t>
      </w:r>
    </w:p>
    <w:p w14:paraId="28D7A064" w14:textId="383703FB" w:rsidR="00B33937" w:rsidRPr="00F84B8F" w:rsidRDefault="00B33937" w:rsidP="00B33937">
      <w:pPr>
        <w:pStyle w:val="2-ListParagraph"/>
        <w:numPr>
          <w:ilvl w:val="2"/>
          <w:numId w:val="26"/>
        </w:numPr>
      </w:pPr>
      <w:r w:rsidRPr="00F84B8F">
        <w:t>Questions about this process should be directed to</w:t>
      </w:r>
      <w:r>
        <w:t xml:space="preserve"> </w:t>
      </w:r>
      <w:hyperlink r:id="rId32" w:history="1">
        <w:r w:rsidR="001A7DE3">
          <w:rPr>
            <w:rStyle w:val="Hyperlink"/>
          </w:rPr>
          <w:t>PersonnelVetting</w:t>
        </w:r>
        <w:r w:rsidR="001A7DE3" w:rsidRPr="00085676">
          <w:rPr>
            <w:rStyle w:val="Hyperlink"/>
          </w:rPr>
          <w:t>@act.gov.au</w:t>
        </w:r>
      </w:hyperlink>
      <w:r w:rsidRPr="00F84B8F">
        <w:t>.</w:t>
      </w:r>
    </w:p>
    <w:p w14:paraId="348F4D44" w14:textId="76EE33ED" w:rsidR="00B33937" w:rsidRDefault="00B33937" w:rsidP="00CE7D6B">
      <w:pPr>
        <w:pStyle w:val="ListParagraph"/>
        <w:numPr>
          <w:ilvl w:val="2"/>
          <w:numId w:val="1"/>
        </w:numPr>
        <w:ind w:left="1843"/>
      </w:pPr>
      <w:r>
        <w:t xml:space="preserve">The Working </w:t>
      </w:r>
      <w:proofErr w:type="gramStart"/>
      <w:r>
        <w:t>With</w:t>
      </w:r>
      <w:proofErr w:type="gramEnd"/>
      <w:r>
        <w:t xml:space="preserve"> Vulnerable People registration is another form of background checking used by the ACT Government to ensure the suitability of personnel to hold certain roles that involve contact with groups of people who are identified as vulnerable.</w:t>
      </w:r>
      <w:r w:rsidR="00CE7D6B">
        <w:t xml:space="preserve"> </w:t>
      </w:r>
      <w:r>
        <w:t xml:space="preserve">This is not a security check and does not give access to </w:t>
      </w:r>
      <w:r w:rsidR="00CE7D6B">
        <w:t>c</w:t>
      </w:r>
      <w:r>
        <w:t xml:space="preserve">lassified information. </w:t>
      </w:r>
    </w:p>
    <w:p w14:paraId="7893F0F5" w14:textId="302F93A0" w:rsidR="00B33937" w:rsidRDefault="00B33937" w:rsidP="00B33937">
      <w:pPr>
        <w:pStyle w:val="2-ListParagraph"/>
        <w:numPr>
          <w:ilvl w:val="2"/>
          <w:numId w:val="26"/>
        </w:numPr>
      </w:pPr>
      <w:r>
        <w:t xml:space="preserve">More information </w:t>
      </w:r>
      <w:r w:rsidR="00943DB8">
        <w:t xml:space="preserve">on the Working With Vulnerable People registration </w:t>
      </w:r>
      <w:r>
        <w:t xml:space="preserve">is available </w:t>
      </w:r>
      <w:hyperlink r:id="rId33" w:history="1">
        <w:r w:rsidRPr="00B0358C">
          <w:rPr>
            <w:u w:val="single"/>
          </w:rPr>
          <w:t>here</w:t>
        </w:r>
      </w:hyperlink>
      <w:r>
        <w:t xml:space="preserve">.  </w:t>
      </w:r>
    </w:p>
    <w:p w14:paraId="232C7F91" w14:textId="23BEB4BB" w:rsidR="006370B8" w:rsidRDefault="006370B8" w:rsidP="003E3124"/>
    <w:p w14:paraId="475C18E9" w14:textId="15666008" w:rsidR="00B064BC" w:rsidRDefault="00B064BC" w:rsidP="003B3F38"/>
    <w:sectPr w:rsidR="00B064BC" w:rsidSect="008B3A25">
      <w:headerReference w:type="default" r:id="rId34"/>
      <w:footerReference w:type="default" r:id="rId35"/>
      <w:pgSz w:w="11906" w:h="16838"/>
      <w:pgMar w:top="1440" w:right="1440" w:bottom="1440" w:left="1440"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A894" w14:textId="77777777" w:rsidR="00D8121F" w:rsidRDefault="00D8121F" w:rsidP="0007033F">
      <w:pPr>
        <w:spacing w:after="0" w:line="240" w:lineRule="auto"/>
      </w:pPr>
      <w:r>
        <w:separator/>
      </w:r>
    </w:p>
  </w:endnote>
  <w:endnote w:type="continuationSeparator" w:id="0">
    <w:p w14:paraId="2DC41E8A" w14:textId="77777777" w:rsidR="00D8121F" w:rsidRDefault="00D8121F" w:rsidP="0007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10986"/>
      <w:docPartObj>
        <w:docPartGallery w:val="Page Numbers (Bottom of Page)"/>
        <w:docPartUnique/>
      </w:docPartObj>
    </w:sdtPr>
    <w:sdtContent>
      <w:sdt>
        <w:sdtPr>
          <w:id w:val="1728636285"/>
          <w:docPartObj>
            <w:docPartGallery w:val="Page Numbers (Top of Page)"/>
            <w:docPartUnique/>
          </w:docPartObj>
        </w:sdtPr>
        <w:sdtContent>
          <w:p w14:paraId="52610E63" w14:textId="4DB6C1D5" w:rsidR="009827D5" w:rsidRDefault="009827D5" w:rsidP="009827D5">
            <w:pPr>
              <w:pStyle w:val="Footer"/>
              <w:pBdr>
                <w:top w:val="single" w:sz="4" w:space="1" w:color="auto"/>
              </w:pBdr>
              <w:rPr>
                <w:sz w:val="16"/>
                <w:szCs w:val="16"/>
              </w:rPr>
            </w:pPr>
          </w:p>
          <w:p w14:paraId="7071D131" w14:textId="77777777" w:rsidR="009827D5" w:rsidRDefault="009827D5" w:rsidP="009827D5">
            <w:pPr>
              <w:pStyle w:val="Footer"/>
              <w:ind w:left="7938"/>
              <w:jc w:val="center"/>
            </w:pPr>
            <w:r w:rsidRPr="004D0404">
              <w:rPr>
                <w:sz w:val="16"/>
                <w:szCs w:val="16"/>
              </w:rPr>
              <w:t xml:space="preserve">Page </w:t>
            </w:r>
            <w:r w:rsidRPr="004D0404">
              <w:rPr>
                <w:b/>
                <w:bCs/>
                <w:sz w:val="16"/>
                <w:szCs w:val="16"/>
              </w:rPr>
              <w:fldChar w:fldCharType="begin"/>
            </w:r>
            <w:r w:rsidRPr="004D0404">
              <w:rPr>
                <w:b/>
                <w:bCs/>
                <w:sz w:val="16"/>
                <w:szCs w:val="16"/>
              </w:rPr>
              <w:instrText xml:space="preserve"> PAGE </w:instrText>
            </w:r>
            <w:r w:rsidRPr="004D0404">
              <w:rPr>
                <w:b/>
                <w:bCs/>
                <w:sz w:val="16"/>
                <w:szCs w:val="16"/>
              </w:rPr>
              <w:fldChar w:fldCharType="separate"/>
            </w:r>
            <w:r>
              <w:rPr>
                <w:b/>
                <w:bCs/>
                <w:sz w:val="16"/>
                <w:szCs w:val="16"/>
              </w:rPr>
              <w:t>2</w:t>
            </w:r>
            <w:r w:rsidRPr="004D0404">
              <w:rPr>
                <w:b/>
                <w:bCs/>
                <w:sz w:val="16"/>
                <w:szCs w:val="16"/>
              </w:rPr>
              <w:fldChar w:fldCharType="end"/>
            </w:r>
            <w:r w:rsidRPr="004D0404">
              <w:rPr>
                <w:sz w:val="16"/>
                <w:szCs w:val="16"/>
              </w:rPr>
              <w:t xml:space="preserve"> of </w:t>
            </w:r>
            <w:r w:rsidRPr="004D0404">
              <w:rPr>
                <w:b/>
                <w:bCs/>
                <w:sz w:val="16"/>
                <w:szCs w:val="16"/>
              </w:rPr>
              <w:fldChar w:fldCharType="begin"/>
            </w:r>
            <w:r w:rsidRPr="004D0404">
              <w:rPr>
                <w:b/>
                <w:bCs/>
                <w:sz w:val="16"/>
                <w:szCs w:val="16"/>
              </w:rPr>
              <w:instrText xml:space="preserve"> NUMPAGES  </w:instrText>
            </w:r>
            <w:r w:rsidRPr="004D0404">
              <w:rPr>
                <w:b/>
                <w:bCs/>
                <w:sz w:val="16"/>
                <w:szCs w:val="16"/>
              </w:rPr>
              <w:fldChar w:fldCharType="separate"/>
            </w:r>
            <w:r>
              <w:rPr>
                <w:b/>
                <w:bCs/>
                <w:sz w:val="16"/>
                <w:szCs w:val="16"/>
              </w:rPr>
              <w:t>16</w:t>
            </w:r>
            <w:r w:rsidRPr="004D040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F5BF" w14:textId="77777777" w:rsidR="00D8121F" w:rsidRDefault="00D8121F" w:rsidP="0007033F">
      <w:pPr>
        <w:spacing w:after="0" w:line="240" w:lineRule="auto"/>
      </w:pPr>
      <w:r>
        <w:separator/>
      </w:r>
    </w:p>
  </w:footnote>
  <w:footnote w:type="continuationSeparator" w:id="0">
    <w:p w14:paraId="5CBCD9F8" w14:textId="77777777" w:rsidR="00D8121F" w:rsidRDefault="00D8121F" w:rsidP="0007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5A57" w14:textId="7B3D1AC6" w:rsidR="00F7357C" w:rsidRPr="00401A1A" w:rsidRDefault="00000000" w:rsidP="00F7357C">
    <w:pPr>
      <w:jc w:val="center"/>
      <w:rPr>
        <w:rFonts w:ascii="Calibri" w:eastAsia="Calibri" w:hAnsi="Calibri" w:cs="Calibri"/>
        <w:color w:val="FF0000"/>
        <w:sz w:val="24"/>
        <w:szCs w:val="24"/>
      </w:rPr>
    </w:pPr>
    <w:sdt>
      <w:sdtPr>
        <w:rPr>
          <w:rFonts w:ascii="Calibri" w:eastAsia="Calibri" w:hAnsi="Calibri" w:cs="Calibri"/>
          <w:color w:val="FF0000"/>
          <w:sz w:val="24"/>
          <w:szCs w:val="24"/>
        </w:rPr>
        <w:id w:val="1251084127"/>
        <w:docPartObj>
          <w:docPartGallery w:val="Watermarks"/>
          <w:docPartUnique/>
        </w:docPartObj>
      </w:sdtPr>
      <w:sdtContent>
        <w:r>
          <w:rPr>
            <w:rFonts w:ascii="Calibri" w:eastAsia="Calibri" w:hAnsi="Calibri" w:cs="Calibri"/>
            <w:noProof/>
            <w:color w:val="FF0000"/>
            <w:sz w:val="24"/>
            <w:szCs w:val="24"/>
          </w:rPr>
          <w:pict w14:anchorId="494ED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357C" w:rsidRPr="00401A1A">
      <w:rPr>
        <w:rFonts w:ascii="Calibri" w:eastAsia="Calibri" w:hAnsi="Calibri" w:cs="Calibri"/>
        <w:color w:val="FF0000"/>
        <w:sz w:val="24"/>
        <w:szCs w:val="24"/>
      </w:rPr>
      <w:t>OFFICIAL</w:t>
    </w:r>
  </w:p>
  <w:p w14:paraId="51AE4A9A" w14:textId="496E560E" w:rsidR="0007033F" w:rsidRDefault="0007033F" w:rsidP="009D6368">
    <w:pPr>
      <w:pStyle w:val="Intro"/>
      <w:tabs>
        <w:tab w:val="right" w:pos="8505"/>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B22"/>
    <w:multiLevelType w:val="hybridMultilevel"/>
    <w:tmpl w:val="8410D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E4690"/>
    <w:multiLevelType w:val="multilevel"/>
    <w:tmpl w:val="C7849432"/>
    <w:lvl w:ilvl="0">
      <w:start w:val="1"/>
      <w:numFmt w:val="decimal"/>
      <w:pStyle w:val="Heading1"/>
      <w:lvlText w:val="%1."/>
      <w:lvlJc w:val="left"/>
      <w:pPr>
        <w:ind w:left="360" w:hanging="360"/>
      </w:pPr>
      <w:rPr>
        <w:rFonts w:ascii="Calibri" w:hAnsi="Calibri" w:hint="default"/>
        <w:b w:val="0"/>
        <w:i w:val="0"/>
        <w:sz w:val="32"/>
      </w:rPr>
    </w:lvl>
    <w:lvl w:ilvl="1">
      <w:start w:val="1"/>
      <w:numFmt w:val="decimal"/>
      <w:isLgl/>
      <w:lvlText w:val="%1.%2"/>
      <w:lvlJc w:val="left"/>
      <w:pPr>
        <w:ind w:left="4188" w:hanging="360"/>
      </w:pPr>
      <w:rPr>
        <w:rFonts w:hint="default"/>
      </w:rPr>
    </w:lvl>
    <w:lvl w:ilvl="2">
      <w:start w:val="1"/>
      <w:numFmt w:val="decimal"/>
      <w:isLgl/>
      <w:lvlText w:val="%1.%2.%3"/>
      <w:lvlJc w:val="left"/>
      <w:pPr>
        <w:ind w:left="3698" w:hanging="720"/>
      </w:pPr>
      <w:rPr>
        <w:rFonts w:hint="default"/>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741EF7"/>
    <w:multiLevelType w:val="hybridMultilevel"/>
    <w:tmpl w:val="76DA24B8"/>
    <w:lvl w:ilvl="0" w:tplc="B980DEA8">
      <w:start w:val="1"/>
      <w:numFmt w:val="decimal"/>
      <w:lvlText w:val="%1.1.1"/>
      <w:lvlJc w:val="left"/>
      <w:pPr>
        <w:ind w:left="1287" w:hanging="360"/>
      </w:pPr>
      <w:rPr>
        <w:rFonts w:ascii="Calibri" w:hAnsi="Calibri" w:hint="default"/>
        <w:b w:val="0"/>
        <w:i w:val="0"/>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17E3AFE"/>
    <w:multiLevelType w:val="hybridMultilevel"/>
    <w:tmpl w:val="CB10A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E1F4F"/>
    <w:multiLevelType w:val="hybridMultilevel"/>
    <w:tmpl w:val="7B60B7DC"/>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7147EC5"/>
    <w:multiLevelType w:val="hybridMultilevel"/>
    <w:tmpl w:val="2A54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A55B0B"/>
    <w:multiLevelType w:val="hybridMultilevel"/>
    <w:tmpl w:val="AFC46558"/>
    <w:lvl w:ilvl="0" w:tplc="0C090001">
      <w:start w:val="1"/>
      <w:numFmt w:val="bullet"/>
      <w:lvlText w:val=""/>
      <w:lvlJc w:val="left"/>
      <w:pPr>
        <w:ind w:left="677" w:hanging="360"/>
      </w:pPr>
      <w:rPr>
        <w:rFonts w:ascii="Symbol" w:hAnsi="Symbol" w:hint="default"/>
      </w:rPr>
    </w:lvl>
    <w:lvl w:ilvl="1" w:tplc="0C090003">
      <w:start w:val="1"/>
      <w:numFmt w:val="bullet"/>
      <w:lvlText w:val="o"/>
      <w:lvlJc w:val="left"/>
      <w:pPr>
        <w:ind w:left="1397" w:hanging="360"/>
      </w:pPr>
      <w:rPr>
        <w:rFonts w:ascii="Courier New" w:hAnsi="Courier New" w:cs="Courier New" w:hint="default"/>
      </w:rPr>
    </w:lvl>
    <w:lvl w:ilvl="2" w:tplc="0C090001">
      <w:start w:val="1"/>
      <w:numFmt w:val="bullet"/>
      <w:lvlText w:val=""/>
      <w:lvlJc w:val="left"/>
      <w:pPr>
        <w:ind w:left="2117" w:hanging="360"/>
      </w:pPr>
      <w:rPr>
        <w:rFonts w:ascii="Symbol" w:hAnsi="Symbol" w:hint="default"/>
      </w:rPr>
    </w:lvl>
    <w:lvl w:ilvl="3" w:tplc="0C09000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7" w15:restartNumberingAfterBreak="0">
    <w:nsid w:val="1F61094D"/>
    <w:multiLevelType w:val="multilevel"/>
    <w:tmpl w:val="4D64864E"/>
    <w:lvl w:ilvl="0">
      <w:start w:val="1"/>
      <w:numFmt w:val="decimal"/>
      <w:lvlText w:val="%1."/>
      <w:lvlJc w:val="left"/>
      <w:pPr>
        <w:ind w:left="720" w:hanging="360"/>
      </w:pPr>
      <w:rPr>
        <w:rFonts w:ascii="Calibri" w:hAnsi="Calibri" w:hint="default"/>
        <w:b w:val="0"/>
        <w:i w:val="0"/>
        <w:sz w:val="32"/>
      </w:rPr>
    </w:lvl>
    <w:lvl w:ilvl="1">
      <w:start w:val="1"/>
      <w:numFmt w:val="decimal"/>
      <w:isLgl/>
      <w:lvlText w:val="%1.%2"/>
      <w:lvlJc w:val="left"/>
      <w:pPr>
        <w:ind w:left="4188" w:hanging="360"/>
      </w:pPr>
      <w:rPr>
        <w:rFonts w:hint="default"/>
      </w:rPr>
    </w:lvl>
    <w:lvl w:ilvl="2">
      <w:start w:val="1"/>
      <w:numFmt w:val="bullet"/>
      <w:lvlText w:val="o"/>
      <w:lvlJc w:val="left"/>
      <w:pPr>
        <w:ind w:left="518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7A3567A"/>
    <w:multiLevelType w:val="hybridMultilevel"/>
    <w:tmpl w:val="97DC7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AE780E"/>
    <w:multiLevelType w:val="hybridMultilevel"/>
    <w:tmpl w:val="E9D413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15E4B"/>
    <w:multiLevelType w:val="hybridMultilevel"/>
    <w:tmpl w:val="F154E224"/>
    <w:lvl w:ilvl="0" w:tplc="0C090019">
      <w:start w:val="1"/>
      <w:numFmt w:val="lowerLetter"/>
      <w:lvlText w:val="%1."/>
      <w:lvlJc w:val="left"/>
      <w:pPr>
        <w:ind w:left="2421" w:hanging="360"/>
      </w:pPr>
      <w:rPr>
        <w:rFont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1" w15:restartNumberingAfterBreak="0">
    <w:nsid w:val="2DFF5861"/>
    <w:multiLevelType w:val="hybridMultilevel"/>
    <w:tmpl w:val="C35078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140DAF"/>
    <w:multiLevelType w:val="hybridMultilevel"/>
    <w:tmpl w:val="797019D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1C2B38"/>
    <w:multiLevelType w:val="hybridMultilevel"/>
    <w:tmpl w:val="6C82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47EBE"/>
    <w:multiLevelType w:val="hybridMultilevel"/>
    <w:tmpl w:val="0FB2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D4E87"/>
    <w:multiLevelType w:val="multilevel"/>
    <w:tmpl w:val="A39E898E"/>
    <w:lvl w:ilvl="0">
      <w:start w:val="1"/>
      <w:numFmt w:val="decimal"/>
      <w:lvlText w:val="%1."/>
      <w:lvlJc w:val="left"/>
      <w:pPr>
        <w:ind w:left="720" w:hanging="360"/>
      </w:pPr>
      <w:rPr>
        <w:rFonts w:ascii="Calibri" w:hAnsi="Calibri" w:hint="default"/>
        <w:b w:val="0"/>
        <w:i w:val="0"/>
        <w:sz w:val="32"/>
      </w:rPr>
    </w:lvl>
    <w:lvl w:ilvl="1">
      <w:start w:val="1"/>
      <w:numFmt w:val="decimal"/>
      <w:isLgl/>
      <w:lvlText w:val="%1.%2"/>
      <w:lvlJc w:val="left"/>
      <w:pPr>
        <w:ind w:left="4188" w:hanging="360"/>
      </w:pPr>
      <w:rPr>
        <w:rFonts w:hint="default"/>
      </w:rPr>
    </w:lvl>
    <w:lvl w:ilvl="2">
      <w:start w:val="1"/>
      <w:numFmt w:val="bullet"/>
      <w:lvlText w:val="o"/>
      <w:lvlJc w:val="left"/>
      <w:pPr>
        <w:ind w:left="5180" w:hanging="360"/>
      </w:pPr>
      <w:rPr>
        <w:rFonts w:ascii="Courier New" w:hAnsi="Courier New" w:cs="Courier New"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904011"/>
    <w:multiLevelType w:val="hybridMultilevel"/>
    <w:tmpl w:val="5BA0A0AE"/>
    <w:lvl w:ilvl="0" w:tplc="0C090003">
      <w:start w:val="1"/>
      <w:numFmt w:val="bullet"/>
      <w:lvlText w:val="o"/>
      <w:lvlJc w:val="left"/>
      <w:pPr>
        <w:ind w:left="2421" w:hanging="360"/>
      </w:pPr>
      <w:rPr>
        <w:rFonts w:ascii="Courier New" w:hAnsi="Courier New" w:cs="Courier New" w:hint="default"/>
      </w:rPr>
    </w:lvl>
    <w:lvl w:ilvl="1" w:tplc="FFFFFFFF">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7" w15:restartNumberingAfterBreak="0">
    <w:nsid w:val="4409422B"/>
    <w:multiLevelType w:val="hybridMultilevel"/>
    <w:tmpl w:val="62D6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94633F"/>
    <w:multiLevelType w:val="hybridMultilevel"/>
    <w:tmpl w:val="08946D1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2A1A5E"/>
    <w:multiLevelType w:val="hybridMultilevel"/>
    <w:tmpl w:val="9C7262A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525E1EA5"/>
    <w:multiLevelType w:val="hybridMultilevel"/>
    <w:tmpl w:val="AE14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3167A9"/>
    <w:multiLevelType w:val="hybridMultilevel"/>
    <w:tmpl w:val="1130B2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984762"/>
    <w:multiLevelType w:val="hybridMultilevel"/>
    <w:tmpl w:val="3154A918"/>
    <w:lvl w:ilvl="0" w:tplc="7ADA853E">
      <w:start w:val="1"/>
      <w:numFmt w:val="decimal"/>
      <w:pStyle w:val="Heading3"/>
      <w:lvlText w:val="%1.1.1"/>
      <w:lvlJc w:val="left"/>
      <w:pPr>
        <w:ind w:left="1854" w:hanging="360"/>
      </w:pPr>
      <w:rPr>
        <w:rFonts w:ascii="Calibri" w:hAnsi="Calibri" w:hint="default"/>
        <w:b w:val="0"/>
        <w:i w:val="0"/>
        <w:sz w:val="24"/>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3" w15:restartNumberingAfterBreak="0">
    <w:nsid w:val="589D47C9"/>
    <w:multiLevelType w:val="hybridMultilevel"/>
    <w:tmpl w:val="5E822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A04456"/>
    <w:multiLevelType w:val="hybridMultilevel"/>
    <w:tmpl w:val="9ECA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D54F0"/>
    <w:multiLevelType w:val="hybridMultilevel"/>
    <w:tmpl w:val="F240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4B29ED"/>
    <w:multiLevelType w:val="hybridMultilevel"/>
    <w:tmpl w:val="953A4B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702043"/>
    <w:multiLevelType w:val="hybridMultilevel"/>
    <w:tmpl w:val="D638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5B21C3"/>
    <w:multiLevelType w:val="hybridMultilevel"/>
    <w:tmpl w:val="B95EDEB6"/>
    <w:lvl w:ilvl="0" w:tplc="809E8C56">
      <w:start w:val="1"/>
      <w:numFmt w:val="decimal"/>
      <w:lvlText w:val="%1)"/>
      <w:lvlJc w:val="left"/>
      <w:pPr>
        <w:ind w:left="1080" w:hanging="360"/>
      </w:pPr>
    </w:lvl>
    <w:lvl w:ilvl="1" w:tplc="2E5A8008">
      <w:start w:val="1"/>
      <w:numFmt w:val="decimal"/>
      <w:lvlText w:val="%2)"/>
      <w:lvlJc w:val="left"/>
      <w:pPr>
        <w:ind w:left="1080" w:hanging="360"/>
      </w:pPr>
    </w:lvl>
    <w:lvl w:ilvl="2" w:tplc="2C5054A8">
      <w:start w:val="1"/>
      <w:numFmt w:val="decimal"/>
      <w:lvlText w:val="%3)"/>
      <w:lvlJc w:val="left"/>
      <w:pPr>
        <w:ind w:left="1080" w:hanging="360"/>
      </w:pPr>
    </w:lvl>
    <w:lvl w:ilvl="3" w:tplc="0942626C">
      <w:start w:val="1"/>
      <w:numFmt w:val="decimal"/>
      <w:lvlText w:val="%4)"/>
      <w:lvlJc w:val="left"/>
      <w:pPr>
        <w:ind w:left="1080" w:hanging="360"/>
      </w:pPr>
    </w:lvl>
    <w:lvl w:ilvl="4" w:tplc="6062FBAE">
      <w:start w:val="1"/>
      <w:numFmt w:val="decimal"/>
      <w:lvlText w:val="%5)"/>
      <w:lvlJc w:val="left"/>
      <w:pPr>
        <w:ind w:left="1080" w:hanging="360"/>
      </w:pPr>
    </w:lvl>
    <w:lvl w:ilvl="5" w:tplc="FB78D496">
      <w:start w:val="1"/>
      <w:numFmt w:val="decimal"/>
      <w:lvlText w:val="%6)"/>
      <w:lvlJc w:val="left"/>
      <w:pPr>
        <w:ind w:left="1080" w:hanging="360"/>
      </w:pPr>
    </w:lvl>
    <w:lvl w:ilvl="6" w:tplc="1DCEB764">
      <w:start w:val="1"/>
      <w:numFmt w:val="decimal"/>
      <w:lvlText w:val="%7)"/>
      <w:lvlJc w:val="left"/>
      <w:pPr>
        <w:ind w:left="1080" w:hanging="360"/>
      </w:pPr>
    </w:lvl>
    <w:lvl w:ilvl="7" w:tplc="FED83000">
      <w:start w:val="1"/>
      <w:numFmt w:val="decimal"/>
      <w:lvlText w:val="%8)"/>
      <w:lvlJc w:val="left"/>
      <w:pPr>
        <w:ind w:left="1080" w:hanging="360"/>
      </w:pPr>
    </w:lvl>
    <w:lvl w:ilvl="8" w:tplc="E6D41122">
      <w:start w:val="1"/>
      <w:numFmt w:val="decimal"/>
      <w:lvlText w:val="%9)"/>
      <w:lvlJc w:val="left"/>
      <w:pPr>
        <w:ind w:left="1080" w:hanging="360"/>
      </w:pPr>
    </w:lvl>
  </w:abstractNum>
  <w:abstractNum w:abstractNumId="29" w15:restartNumberingAfterBreak="0">
    <w:nsid w:val="6C84521C"/>
    <w:multiLevelType w:val="hybridMultilevel"/>
    <w:tmpl w:val="849CF28C"/>
    <w:lvl w:ilvl="0" w:tplc="5AD6585A">
      <w:start w:val="1"/>
      <w:numFmt w:val="decimal"/>
      <w:pStyle w:val="Heading2"/>
      <w:lvlText w:val="%1.1"/>
      <w:lvlJc w:val="left"/>
      <w:pPr>
        <w:ind w:left="720" w:hanging="360"/>
      </w:pPr>
      <w:rPr>
        <w:rFonts w:ascii="Calibri" w:hAnsi="Calibri" w:hint="default"/>
        <w:b w:val="0"/>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C74B71"/>
    <w:multiLevelType w:val="hybridMultilevel"/>
    <w:tmpl w:val="D5048F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421"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0037B4"/>
    <w:multiLevelType w:val="hybridMultilevel"/>
    <w:tmpl w:val="610800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421"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E314F2"/>
    <w:multiLevelType w:val="hybridMultilevel"/>
    <w:tmpl w:val="805C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936CFB"/>
    <w:multiLevelType w:val="multilevel"/>
    <w:tmpl w:val="1040E33E"/>
    <w:lvl w:ilvl="0">
      <w:start w:val="1"/>
      <w:numFmt w:val="decimal"/>
      <w:pStyle w:val="ListBullet"/>
      <w:lvlText w:val="%1."/>
      <w:lvlJc w:val="left"/>
      <w:pPr>
        <w:ind w:left="720" w:hanging="360"/>
      </w:pPr>
      <w:rPr>
        <w:rFonts w:ascii="Calibri" w:hAnsi="Calibri" w:hint="default"/>
        <w:b w:val="0"/>
        <w:i w:val="0"/>
        <w:sz w:val="32"/>
      </w:rPr>
    </w:lvl>
    <w:lvl w:ilvl="1">
      <w:start w:val="1"/>
      <w:numFmt w:val="bullet"/>
      <w:lvlText w:val="o"/>
      <w:lvlJc w:val="left"/>
      <w:pPr>
        <w:ind w:left="4188" w:hanging="360"/>
      </w:pPr>
      <w:rPr>
        <w:rFonts w:ascii="Courier New" w:hAnsi="Courier New" w:cs="Courier New"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64C0B68"/>
    <w:multiLevelType w:val="hybridMultilevel"/>
    <w:tmpl w:val="B1FA2F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CA323C"/>
    <w:multiLevelType w:val="hybridMultilevel"/>
    <w:tmpl w:val="EBA80C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D53BE3"/>
    <w:multiLevelType w:val="hybridMultilevel"/>
    <w:tmpl w:val="87684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6F4A3D"/>
    <w:multiLevelType w:val="hybridMultilevel"/>
    <w:tmpl w:val="8AD6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3728287">
    <w:abstractNumId w:val="1"/>
  </w:num>
  <w:num w:numId="2" w16cid:durableId="815493366">
    <w:abstractNumId w:val="29"/>
  </w:num>
  <w:num w:numId="3" w16cid:durableId="530538875">
    <w:abstractNumId w:val="22"/>
  </w:num>
  <w:num w:numId="4" w16cid:durableId="1684550653">
    <w:abstractNumId w:val="2"/>
  </w:num>
  <w:num w:numId="5" w16cid:durableId="1736390096">
    <w:abstractNumId w:val="6"/>
  </w:num>
  <w:num w:numId="6" w16cid:durableId="386491349">
    <w:abstractNumId w:val="4"/>
  </w:num>
  <w:num w:numId="7" w16cid:durableId="1629630229">
    <w:abstractNumId w:val="23"/>
  </w:num>
  <w:num w:numId="8" w16cid:durableId="1125393989">
    <w:abstractNumId w:val="1"/>
  </w:num>
  <w:num w:numId="9" w16cid:durableId="1296595543">
    <w:abstractNumId w:val="19"/>
  </w:num>
  <w:num w:numId="10" w16cid:durableId="1054700925">
    <w:abstractNumId w:val="2"/>
  </w:num>
  <w:num w:numId="11" w16cid:durableId="679697696">
    <w:abstractNumId w:val="25"/>
  </w:num>
  <w:num w:numId="12" w16cid:durableId="418907655">
    <w:abstractNumId w:val="24"/>
  </w:num>
  <w:num w:numId="13" w16cid:durableId="1584755028">
    <w:abstractNumId w:val="0"/>
  </w:num>
  <w:num w:numId="14" w16cid:durableId="2125153926">
    <w:abstractNumId w:val="20"/>
  </w:num>
  <w:num w:numId="15" w16cid:durableId="1655799472">
    <w:abstractNumId w:val="2"/>
  </w:num>
  <w:num w:numId="16" w16cid:durableId="1898199906">
    <w:abstractNumId w:val="27"/>
  </w:num>
  <w:num w:numId="17" w16cid:durableId="312872667">
    <w:abstractNumId w:val="3"/>
  </w:num>
  <w:num w:numId="18" w16cid:durableId="1954625255">
    <w:abstractNumId w:val="37"/>
  </w:num>
  <w:num w:numId="19" w16cid:durableId="2097438325">
    <w:abstractNumId w:val="36"/>
  </w:num>
  <w:num w:numId="20" w16cid:durableId="630013856">
    <w:abstractNumId w:val="5"/>
  </w:num>
  <w:num w:numId="21" w16cid:durableId="1551646615">
    <w:abstractNumId w:val="17"/>
  </w:num>
  <w:num w:numId="22" w16cid:durableId="1042899860">
    <w:abstractNumId w:val="10"/>
  </w:num>
  <w:num w:numId="23" w16cid:durableId="1064260298">
    <w:abstractNumId w:val="11"/>
  </w:num>
  <w:num w:numId="24" w16cid:durableId="1135371029">
    <w:abstractNumId w:val="34"/>
  </w:num>
  <w:num w:numId="25" w16cid:durableId="804662364">
    <w:abstractNumId w:val="18"/>
  </w:num>
  <w:num w:numId="26" w16cid:durableId="1762598853">
    <w:abstractNumId w:val="35"/>
  </w:num>
  <w:num w:numId="27" w16cid:durableId="1501001924">
    <w:abstractNumId w:val="8"/>
  </w:num>
  <w:num w:numId="28" w16cid:durableId="869221985">
    <w:abstractNumId w:val="26"/>
  </w:num>
  <w:num w:numId="29" w16cid:durableId="277760992">
    <w:abstractNumId w:val="21"/>
  </w:num>
  <w:num w:numId="30" w16cid:durableId="434832028">
    <w:abstractNumId w:val="12"/>
  </w:num>
  <w:num w:numId="31" w16cid:durableId="223412461">
    <w:abstractNumId w:val="16"/>
  </w:num>
  <w:num w:numId="32" w16cid:durableId="2110467907">
    <w:abstractNumId w:val="30"/>
  </w:num>
  <w:num w:numId="33" w16cid:durableId="687289558">
    <w:abstractNumId w:val="31"/>
  </w:num>
  <w:num w:numId="34" w16cid:durableId="1726249319">
    <w:abstractNumId w:val="1"/>
  </w:num>
  <w:num w:numId="35" w16cid:durableId="1427311219">
    <w:abstractNumId w:val="29"/>
  </w:num>
  <w:num w:numId="36" w16cid:durableId="276982695">
    <w:abstractNumId w:val="7"/>
  </w:num>
  <w:num w:numId="37" w16cid:durableId="1314408257">
    <w:abstractNumId w:val="14"/>
  </w:num>
  <w:num w:numId="38" w16cid:durableId="1910996180">
    <w:abstractNumId w:val="9"/>
  </w:num>
  <w:num w:numId="39" w16cid:durableId="1781097299">
    <w:abstractNumId w:val="29"/>
  </w:num>
  <w:num w:numId="40" w16cid:durableId="695010153">
    <w:abstractNumId w:val="33"/>
  </w:num>
  <w:num w:numId="41" w16cid:durableId="905652576">
    <w:abstractNumId w:val="29"/>
  </w:num>
  <w:num w:numId="42" w16cid:durableId="1886329897">
    <w:abstractNumId w:val="29"/>
  </w:num>
  <w:num w:numId="43" w16cid:durableId="537855011">
    <w:abstractNumId w:val="29"/>
  </w:num>
  <w:num w:numId="44" w16cid:durableId="1317880880">
    <w:abstractNumId w:val="1"/>
  </w:num>
  <w:num w:numId="45" w16cid:durableId="1173951819">
    <w:abstractNumId w:val="29"/>
  </w:num>
  <w:num w:numId="46" w16cid:durableId="644508108">
    <w:abstractNumId w:val="29"/>
  </w:num>
  <w:num w:numId="47" w16cid:durableId="1803040582">
    <w:abstractNumId w:val="1"/>
  </w:num>
  <w:num w:numId="48" w16cid:durableId="1160464375">
    <w:abstractNumId w:val="1"/>
  </w:num>
  <w:num w:numId="49" w16cid:durableId="1291936455">
    <w:abstractNumId w:val="1"/>
  </w:num>
  <w:num w:numId="50" w16cid:durableId="1465387104">
    <w:abstractNumId w:val="1"/>
  </w:num>
  <w:num w:numId="51" w16cid:durableId="1588004929">
    <w:abstractNumId w:val="1"/>
  </w:num>
  <w:num w:numId="52" w16cid:durableId="1763137313">
    <w:abstractNumId w:val="1"/>
  </w:num>
  <w:num w:numId="53" w16cid:durableId="1272930765">
    <w:abstractNumId w:val="1"/>
  </w:num>
  <w:num w:numId="54" w16cid:durableId="93862326">
    <w:abstractNumId w:val="1"/>
  </w:num>
  <w:num w:numId="55" w16cid:durableId="1147743959">
    <w:abstractNumId w:val="1"/>
  </w:num>
  <w:num w:numId="56" w16cid:durableId="145169571">
    <w:abstractNumId w:val="1"/>
  </w:num>
  <w:num w:numId="57" w16cid:durableId="2095927724">
    <w:abstractNumId w:val="1"/>
  </w:num>
  <w:num w:numId="58" w16cid:durableId="373776276">
    <w:abstractNumId w:val="1"/>
  </w:num>
  <w:num w:numId="59" w16cid:durableId="353776570">
    <w:abstractNumId w:val="1"/>
  </w:num>
  <w:num w:numId="60" w16cid:durableId="980034692">
    <w:abstractNumId w:val="1"/>
  </w:num>
  <w:num w:numId="61" w16cid:durableId="1788430192">
    <w:abstractNumId w:val="1"/>
  </w:num>
  <w:num w:numId="62" w16cid:durableId="1977486109">
    <w:abstractNumId w:val="1"/>
  </w:num>
  <w:num w:numId="63" w16cid:durableId="1398822422">
    <w:abstractNumId w:val="15"/>
  </w:num>
  <w:num w:numId="64" w16cid:durableId="1048800517">
    <w:abstractNumId w:val="1"/>
  </w:num>
  <w:num w:numId="65" w16cid:durableId="1568416291">
    <w:abstractNumId w:val="1"/>
  </w:num>
  <w:num w:numId="66" w16cid:durableId="1270891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9987573">
    <w:abstractNumId w:val="32"/>
  </w:num>
  <w:num w:numId="68" w16cid:durableId="1941178152">
    <w:abstractNumId w:val="13"/>
  </w:num>
  <w:num w:numId="69" w16cid:durableId="1604872318">
    <w:abstractNumId w:val="29"/>
  </w:num>
  <w:num w:numId="70" w16cid:durableId="868569364">
    <w:abstractNumId w:val="1"/>
  </w:num>
  <w:num w:numId="71" w16cid:durableId="130023921">
    <w:abstractNumId w:val="1"/>
  </w:num>
  <w:num w:numId="72" w16cid:durableId="446655873">
    <w:abstractNumId w:val="1"/>
  </w:num>
  <w:num w:numId="73" w16cid:durableId="1246836472">
    <w:abstractNumId w:val="1"/>
  </w:num>
  <w:num w:numId="74" w16cid:durableId="322319635">
    <w:abstractNumId w:val="29"/>
  </w:num>
  <w:num w:numId="75" w16cid:durableId="61219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54135981">
    <w:abstractNumId w:val="29"/>
  </w:num>
  <w:num w:numId="77" w16cid:durableId="1220244123">
    <w:abstractNumId w:val="29"/>
  </w:num>
  <w:num w:numId="78" w16cid:durableId="1934436033">
    <w:abstractNumId w:val="29"/>
  </w:num>
  <w:num w:numId="79" w16cid:durableId="935753137">
    <w:abstractNumId w:val="29"/>
  </w:num>
  <w:num w:numId="80" w16cid:durableId="1152674020">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3F"/>
    <w:rsid w:val="0000193A"/>
    <w:rsid w:val="00002EE9"/>
    <w:rsid w:val="00004282"/>
    <w:rsid w:val="00004A15"/>
    <w:rsid w:val="000059F6"/>
    <w:rsid w:val="0000659F"/>
    <w:rsid w:val="00006AB1"/>
    <w:rsid w:val="00006F7C"/>
    <w:rsid w:val="000073FC"/>
    <w:rsid w:val="000115F1"/>
    <w:rsid w:val="0001278A"/>
    <w:rsid w:val="00014486"/>
    <w:rsid w:val="000157DB"/>
    <w:rsid w:val="0001704C"/>
    <w:rsid w:val="00020CE8"/>
    <w:rsid w:val="00021E57"/>
    <w:rsid w:val="000324F8"/>
    <w:rsid w:val="00035C37"/>
    <w:rsid w:val="000370C0"/>
    <w:rsid w:val="00037982"/>
    <w:rsid w:val="00041F38"/>
    <w:rsid w:val="00050A2B"/>
    <w:rsid w:val="0005532F"/>
    <w:rsid w:val="00055E05"/>
    <w:rsid w:val="00056331"/>
    <w:rsid w:val="00062E27"/>
    <w:rsid w:val="000651DF"/>
    <w:rsid w:val="00066E7C"/>
    <w:rsid w:val="000700BE"/>
    <w:rsid w:val="0007033F"/>
    <w:rsid w:val="000728C3"/>
    <w:rsid w:val="0007628E"/>
    <w:rsid w:val="00077582"/>
    <w:rsid w:val="00082102"/>
    <w:rsid w:val="000854A9"/>
    <w:rsid w:val="00085676"/>
    <w:rsid w:val="00085AA4"/>
    <w:rsid w:val="000921D9"/>
    <w:rsid w:val="00093C62"/>
    <w:rsid w:val="000A0C36"/>
    <w:rsid w:val="000A55F2"/>
    <w:rsid w:val="000A5DFF"/>
    <w:rsid w:val="000A6C62"/>
    <w:rsid w:val="000B2E66"/>
    <w:rsid w:val="000B2EBC"/>
    <w:rsid w:val="000C43CC"/>
    <w:rsid w:val="000C6970"/>
    <w:rsid w:val="000D395B"/>
    <w:rsid w:val="000E023F"/>
    <w:rsid w:val="000F1607"/>
    <w:rsid w:val="000F304A"/>
    <w:rsid w:val="000F5039"/>
    <w:rsid w:val="0010258A"/>
    <w:rsid w:val="00110D60"/>
    <w:rsid w:val="001116A0"/>
    <w:rsid w:val="00116950"/>
    <w:rsid w:val="00121037"/>
    <w:rsid w:val="00137E07"/>
    <w:rsid w:val="00144110"/>
    <w:rsid w:val="00146C37"/>
    <w:rsid w:val="00146D54"/>
    <w:rsid w:val="00146DA0"/>
    <w:rsid w:val="00150291"/>
    <w:rsid w:val="001514C7"/>
    <w:rsid w:val="001521BF"/>
    <w:rsid w:val="001540CD"/>
    <w:rsid w:val="001600B6"/>
    <w:rsid w:val="0016474D"/>
    <w:rsid w:val="001668AF"/>
    <w:rsid w:val="00173099"/>
    <w:rsid w:val="001737D0"/>
    <w:rsid w:val="0017498B"/>
    <w:rsid w:val="00177AFC"/>
    <w:rsid w:val="00180850"/>
    <w:rsid w:val="00181663"/>
    <w:rsid w:val="00182697"/>
    <w:rsid w:val="00182776"/>
    <w:rsid w:val="0019037C"/>
    <w:rsid w:val="00193BBB"/>
    <w:rsid w:val="00194979"/>
    <w:rsid w:val="00194A78"/>
    <w:rsid w:val="00194F70"/>
    <w:rsid w:val="001979B9"/>
    <w:rsid w:val="001A7DE3"/>
    <w:rsid w:val="001B5440"/>
    <w:rsid w:val="001B613E"/>
    <w:rsid w:val="001C0751"/>
    <w:rsid w:val="001C0AEC"/>
    <w:rsid w:val="001C401A"/>
    <w:rsid w:val="001C4C8C"/>
    <w:rsid w:val="001C4EFA"/>
    <w:rsid w:val="001C593B"/>
    <w:rsid w:val="001D2986"/>
    <w:rsid w:val="001D3646"/>
    <w:rsid w:val="001E0D92"/>
    <w:rsid w:val="001E0E84"/>
    <w:rsid w:val="001E140F"/>
    <w:rsid w:val="001E2025"/>
    <w:rsid w:val="001F0D46"/>
    <w:rsid w:val="002023EE"/>
    <w:rsid w:val="00210888"/>
    <w:rsid w:val="0021571B"/>
    <w:rsid w:val="0022279E"/>
    <w:rsid w:val="00222BA9"/>
    <w:rsid w:val="00223119"/>
    <w:rsid w:val="002248EF"/>
    <w:rsid w:val="00224C33"/>
    <w:rsid w:val="002315AA"/>
    <w:rsid w:val="00240A14"/>
    <w:rsid w:val="00240A76"/>
    <w:rsid w:val="00241875"/>
    <w:rsid w:val="002456C1"/>
    <w:rsid w:val="00253B2D"/>
    <w:rsid w:val="00257F48"/>
    <w:rsid w:val="002602D9"/>
    <w:rsid w:val="00262E06"/>
    <w:rsid w:val="00262EEC"/>
    <w:rsid w:val="00275D47"/>
    <w:rsid w:val="00286558"/>
    <w:rsid w:val="0029503F"/>
    <w:rsid w:val="002A6422"/>
    <w:rsid w:val="002B28AD"/>
    <w:rsid w:val="002B52FC"/>
    <w:rsid w:val="002C1534"/>
    <w:rsid w:val="002C18E7"/>
    <w:rsid w:val="002C6F6D"/>
    <w:rsid w:val="002D0AF3"/>
    <w:rsid w:val="002D5B1B"/>
    <w:rsid w:val="002D730A"/>
    <w:rsid w:val="002E3459"/>
    <w:rsid w:val="002E644E"/>
    <w:rsid w:val="002E6FD9"/>
    <w:rsid w:val="002F0FF3"/>
    <w:rsid w:val="002F5078"/>
    <w:rsid w:val="00300ADC"/>
    <w:rsid w:val="003057C4"/>
    <w:rsid w:val="00312673"/>
    <w:rsid w:val="00312865"/>
    <w:rsid w:val="00313E00"/>
    <w:rsid w:val="00315FFD"/>
    <w:rsid w:val="00320C29"/>
    <w:rsid w:val="0032128B"/>
    <w:rsid w:val="00321441"/>
    <w:rsid w:val="00322E0A"/>
    <w:rsid w:val="003234A3"/>
    <w:rsid w:val="00330747"/>
    <w:rsid w:val="00333D14"/>
    <w:rsid w:val="00333F27"/>
    <w:rsid w:val="00336C51"/>
    <w:rsid w:val="00340F21"/>
    <w:rsid w:val="00341BD2"/>
    <w:rsid w:val="00345FC7"/>
    <w:rsid w:val="003502DE"/>
    <w:rsid w:val="003519DF"/>
    <w:rsid w:val="003536EA"/>
    <w:rsid w:val="00355749"/>
    <w:rsid w:val="00361708"/>
    <w:rsid w:val="00371A5C"/>
    <w:rsid w:val="0038019E"/>
    <w:rsid w:val="00380CA5"/>
    <w:rsid w:val="00380D53"/>
    <w:rsid w:val="00381826"/>
    <w:rsid w:val="003844DD"/>
    <w:rsid w:val="003845DE"/>
    <w:rsid w:val="00390636"/>
    <w:rsid w:val="003914BC"/>
    <w:rsid w:val="003937BB"/>
    <w:rsid w:val="00395AA2"/>
    <w:rsid w:val="003A1677"/>
    <w:rsid w:val="003A277D"/>
    <w:rsid w:val="003A4F5E"/>
    <w:rsid w:val="003A50C1"/>
    <w:rsid w:val="003A61BD"/>
    <w:rsid w:val="003B21B4"/>
    <w:rsid w:val="003B362E"/>
    <w:rsid w:val="003B3F38"/>
    <w:rsid w:val="003B4639"/>
    <w:rsid w:val="003C03D0"/>
    <w:rsid w:val="003E1BEE"/>
    <w:rsid w:val="003E3124"/>
    <w:rsid w:val="003E3560"/>
    <w:rsid w:val="003E41A0"/>
    <w:rsid w:val="003E7684"/>
    <w:rsid w:val="003F22BB"/>
    <w:rsid w:val="003F24E4"/>
    <w:rsid w:val="003F3C06"/>
    <w:rsid w:val="003F6543"/>
    <w:rsid w:val="0040048B"/>
    <w:rsid w:val="00400F2E"/>
    <w:rsid w:val="004045F1"/>
    <w:rsid w:val="00405D03"/>
    <w:rsid w:val="00407858"/>
    <w:rsid w:val="00417D9D"/>
    <w:rsid w:val="004217EA"/>
    <w:rsid w:val="0042683F"/>
    <w:rsid w:val="00426BAA"/>
    <w:rsid w:val="00436F96"/>
    <w:rsid w:val="00437704"/>
    <w:rsid w:val="00441F04"/>
    <w:rsid w:val="004506CF"/>
    <w:rsid w:val="00451CE5"/>
    <w:rsid w:val="004522D1"/>
    <w:rsid w:val="00455869"/>
    <w:rsid w:val="00464D91"/>
    <w:rsid w:val="0047023B"/>
    <w:rsid w:val="00472A08"/>
    <w:rsid w:val="0047325F"/>
    <w:rsid w:val="00475976"/>
    <w:rsid w:val="00475EF8"/>
    <w:rsid w:val="00476BDB"/>
    <w:rsid w:val="00482C0F"/>
    <w:rsid w:val="004841EC"/>
    <w:rsid w:val="004874E4"/>
    <w:rsid w:val="00487B82"/>
    <w:rsid w:val="00493F06"/>
    <w:rsid w:val="004974AC"/>
    <w:rsid w:val="00497A8A"/>
    <w:rsid w:val="004A69A3"/>
    <w:rsid w:val="004A78EF"/>
    <w:rsid w:val="004B0BB8"/>
    <w:rsid w:val="004B11A6"/>
    <w:rsid w:val="004B2977"/>
    <w:rsid w:val="004B49B6"/>
    <w:rsid w:val="004B4A7C"/>
    <w:rsid w:val="004C544C"/>
    <w:rsid w:val="004D0C5A"/>
    <w:rsid w:val="004D37DE"/>
    <w:rsid w:val="004D588D"/>
    <w:rsid w:val="004D6FB7"/>
    <w:rsid w:val="004E0BB0"/>
    <w:rsid w:val="004E1D5D"/>
    <w:rsid w:val="004E7E87"/>
    <w:rsid w:val="00501C13"/>
    <w:rsid w:val="00501F1F"/>
    <w:rsid w:val="005021D5"/>
    <w:rsid w:val="00502643"/>
    <w:rsid w:val="00505366"/>
    <w:rsid w:val="005072D7"/>
    <w:rsid w:val="00511301"/>
    <w:rsid w:val="00516AE2"/>
    <w:rsid w:val="0052364A"/>
    <w:rsid w:val="005265F0"/>
    <w:rsid w:val="005324C7"/>
    <w:rsid w:val="00542DCB"/>
    <w:rsid w:val="00545057"/>
    <w:rsid w:val="00547D59"/>
    <w:rsid w:val="00552307"/>
    <w:rsid w:val="0055304B"/>
    <w:rsid w:val="005536C2"/>
    <w:rsid w:val="0055525A"/>
    <w:rsid w:val="00560D71"/>
    <w:rsid w:val="00560FD1"/>
    <w:rsid w:val="0056246F"/>
    <w:rsid w:val="00563948"/>
    <w:rsid w:val="00565BD9"/>
    <w:rsid w:val="00567945"/>
    <w:rsid w:val="005745DE"/>
    <w:rsid w:val="00577375"/>
    <w:rsid w:val="00580770"/>
    <w:rsid w:val="005814BE"/>
    <w:rsid w:val="00582D79"/>
    <w:rsid w:val="00582EA2"/>
    <w:rsid w:val="00585B6A"/>
    <w:rsid w:val="005A0FAA"/>
    <w:rsid w:val="005A4786"/>
    <w:rsid w:val="005A4EF8"/>
    <w:rsid w:val="005A78DE"/>
    <w:rsid w:val="005B0D93"/>
    <w:rsid w:val="005B15AC"/>
    <w:rsid w:val="005B3215"/>
    <w:rsid w:val="005B38DE"/>
    <w:rsid w:val="005B4FD2"/>
    <w:rsid w:val="005C73AA"/>
    <w:rsid w:val="005D2C2B"/>
    <w:rsid w:val="005D4AA7"/>
    <w:rsid w:val="005E09A0"/>
    <w:rsid w:val="005E0CC5"/>
    <w:rsid w:val="005E2D53"/>
    <w:rsid w:val="005E5766"/>
    <w:rsid w:val="005E7CC9"/>
    <w:rsid w:val="005F03BA"/>
    <w:rsid w:val="00603530"/>
    <w:rsid w:val="0061155A"/>
    <w:rsid w:val="00611566"/>
    <w:rsid w:val="00613E6C"/>
    <w:rsid w:val="00616013"/>
    <w:rsid w:val="00616F54"/>
    <w:rsid w:val="00621AFA"/>
    <w:rsid w:val="00622E4A"/>
    <w:rsid w:val="00624D69"/>
    <w:rsid w:val="00631599"/>
    <w:rsid w:val="00631ECB"/>
    <w:rsid w:val="00633DB1"/>
    <w:rsid w:val="006370B8"/>
    <w:rsid w:val="00641759"/>
    <w:rsid w:val="006431B8"/>
    <w:rsid w:val="00643F87"/>
    <w:rsid w:val="00653EC3"/>
    <w:rsid w:val="006618AF"/>
    <w:rsid w:val="006620BE"/>
    <w:rsid w:val="0066512C"/>
    <w:rsid w:val="0066603D"/>
    <w:rsid w:val="00666A31"/>
    <w:rsid w:val="00667444"/>
    <w:rsid w:val="00672644"/>
    <w:rsid w:val="00672B57"/>
    <w:rsid w:val="00683949"/>
    <w:rsid w:val="006839B9"/>
    <w:rsid w:val="006931E6"/>
    <w:rsid w:val="00693907"/>
    <w:rsid w:val="00694CEF"/>
    <w:rsid w:val="00696637"/>
    <w:rsid w:val="00696A2C"/>
    <w:rsid w:val="006A176F"/>
    <w:rsid w:val="006A3C1A"/>
    <w:rsid w:val="006A7C9C"/>
    <w:rsid w:val="006B1F7B"/>
    <w:rsid w:val="006B7138"/>
    <w:rsid w:val="006C0792"/>
    <w:rsid w:val="006C2275"/>
    <w:rsid w:val="006C7CEC"/>
    <w:rsid w:val="006D1B96"/>
    <w:rsid w:val="006D5BD5"/>
    <w:rsid w:val="006E062A"/>
    <w:rsid w:val="006E6D28"/>
    <w:rsid w:val="006F1458"/>
    <w:rsid w:val="006F18F2"/>
    <w:rsid w:val="006F35B6"/>
    <w:rsid w:val="006F4A9C"/>
    <w:rsid w:val="006F6ED3"/>
    <w:rsid w:val="006F7871"/>
    <w:rsid w:val="007005C9"/>
    <w:rsid w:val="007056AE"/>
    <w:rsid w:val="00712E78"/>
    <w:rsid w:val="0071482D"/>
    <w:rsid w:val="00723136"/>
    <w:rsid w:val="0072391B"/>
    <w:rsid w:val="007256D3"/>
    <w:rsid w:val="00725BDA"/>
    <w:rsid w:val="00736067"/>
    <w:rsid w:val="00736BAF"/>
    <w:rsid w:val="00740FBF"/>
    <w:rsid w:val="007429AA"/>
    <w:rsid w:val="00751495"/>
    <w:rsid w:val="007549A0"/>
    <w:rsid w:val="00757014"/>
    <w:rsid w:val="007629F4"/>
    <w:rsid w:val="00764E85"/>
    <w:rsid w:val="0077285E"/>
    <w:rsid w:val="0078668E"/>
    <w:rsid w:val="00787B51"/>
    <w:rsid w:val="00787F61"/>
    <w:rsid w:val="00790E6F"/>
    <w:rsid w:val="00791007"/>
    <w:rsid w:val="00794D0B"/>
    <w:rsid w:val="00795E23"/>
    <w:rsid w:val="00796815"/>
    <w:rsid w:val="00797AF3"/>
    <w:rsid w:val="00797BE7"/>
    <w:rsid w:val="00797EC6"/>
    <w:rsid w:val="007A0B00"/>
    <w:rsid w:val="007B1264"/>
    <w:rsid w:val="007B7D38"/>
    <w:rsid w:val="007C0D65"/>
    <w:rsid w:val="007C0DEA"/>
    <w:rsid w:val="007C3579"/>
    <w:rsid w:val="007C4E51"/>
    <w:rsid w:val="007D0C3A"/>
    <w:rsid w:val="007E7283"/>
    <w:rsid w:val="007F082C"/>
    <w:rsid w:val="007F1C1B"/>
    <w:rsid w:val="008028C0"/>
    <w:rsid w:val="00802F0C"/>
    <w:rsid w:val="00810DB0"/>
    <w:rsid w:val="00826947"/>
    <w:rsid w:val="00831BE1"/>
    <w:rsid w:val="00834530"/>
    <w:rsid w:val="00836EAF"/>
    <w:rsid w:val="008412C8"/>
    <w:rsid w:val="008422B6"/>
    <w:rsid w:val="00852473"/>
    <w:rsid w:val="00854857"/>
    <w:rsid w:val="00857924"/>
    <w:rsid w:val="00860607"/>
    <w:rsid w:val="0086353E"/>
    <w:rsid w:val="0086512A"/>
    <w:rsid w:val="00872F7C"/>
    <w:rsid w:val="00874C80"/>
    <w:rsid w:val="008813BA"/>
    <w:rsid w:val="00884D62"/>
    <w:rsid w:val="00884E7C"/>
    <w:rsid w:val="00891FE0"/>
    <w:rsid w:val="00896471"/>
    <w:rsid w:val="008973B5"/>
    <w:rsid w:val="00897DD5"/>
    <w:rsid w:val="008A2A66"/>
    <w:rsid w:val="008A386E"/>
    <w:rsid w:val="008A5D76"/>
    <w:rsid w:val="008B3A25"/>
    <w:rsid w:val="008B5270"/>
    <w:rsid w:val="008B7A21"/>
    <w:rsid w:val="008C1B00"/>
    <w:rsid w:val="008C48E9"/>
    <w:rsid w:val="008C66D1"/>
    <w:rsid w:val="008C7ADB"/>
    <w:rsid w:val="008D26F9"/>
    <w:rsid w:val="008D40FB"/>
    <w:rsid w:val="008E38FC"/>
    <w:rsid w:val="008E4D9B"/>
    <w:rsid w:val="008E5B2A"/>
    <w:rsid w:val="008F2D0B"/>
    <w:rsid w:val="008F4A19"/>
    <w:rsid w:val="008F5144"/>
    <w:rsid w:val="008F66A8"/>
    <w:rsid w:val="009041F4"/>
    <w:rsid w:val="00904860"/>
    <w:rsid w:val="009054B9"/>
    <w:rsid w:val="00906C8D"/>
    <w:rsid w:val="0090702C"/>
    <w:rsid w:val="00912A66"/>
    <w:rsid w:val="00913789"/>
    <w:rsid w:val="0091520C"/>
    <w:rsid w:val="00916B56"/>
    <w:rsid w:val="00920CFA"/>
    <w:rsid w:val="00924B16"/>
    <w:rsid w:val="00924D57"/>
    <w:rsid w:val="00926834"/>
    <w:rsid w:val="00931C97"/>
    <w:rsid w:val="00931F54"/>
    <w:rsid w:val="009334E7"/>
    <w:rsid w:val="00937F4D"/>
    <w:rsid w:val="0094182E"/>
    <w:rsid w:val="00943DB8"/>
    <w:rsid w:val="00954421"/>
    <w:rsid w:val="0095574B"/>
    <w:rsid w:val="009567D2"/>
    <w:rsid w:val="00960727"/>
    <w:rsid w:val="00963C9E"/>
    <w:rsid w:val="0097040E"/>
    <w:rsid w:val="009774A2"/>
    <w:rsid w:val="00981919"/>
    <w:rsid w:val="00982446"/>
    <w:rsid w:val="009827D5"/>
    <w:rsid w:val="00982B16"/>
    <w:rsid w:val="00984C24"/>
    <w:rsid w:val="00985088"/>
    <w:rsid w:val="00986563"/>
    <w:rsid w:val="00987EB0"/>
    <w:rsid w:val="0099594A"/>
    <w:rsid w:val="009A0823"/>
    <w:rsid w:val="009B14FB"/>
    <w:rsid w:val="009B3AB5"/>
    <w:rsid w:val="009C4428"/>
    <w:rsid w:val="009C45A0"/>
    <w:rsid w:val="009C4904"/>
    <w:rsid w:val="009D222E"/>
    <w:rsid w:val="009D32B0"/>
    <w:rsid w:val="009D37BF"/>
    <w:rsid w:val="009D5891"/>
    <w:rsid w:val="009D6368"/>
    <w:rsid w:val="009E5650"/>
    <w:rsid w:val="009E6B5D"/>
    <w:rsid w:val="009F0CF5"/>
    <w:rsid w:val="009F3179"/>
    <w:rsid w:val="009F4385"/>
    <w:rsid w:val="00A0314F"/>
    <w:rsid w:val="00A0438B"/>
    <w:rsid w:val="00A102F2"/>
    <w:rsid w:val="00A10F3A"/>
    <w:rsid w:val="00A11A64"/>
    <w:rsid w:val="00A121B3"/>
    <w:rsid w:val="00A12D40"/>
    <w:rsid w:val="00A273DD"/>
    <w:rsid w:val="00A340A2"/>
    <w:rsid w:val="00A35424"/>
    <w:rsid w:val="00A37437"/>
    <w:rsid w:val="00A37CC4"/>
    <w:rsid w:val="00A43461"/>
    <w:rsid w:val="00A44469"/>
    <w:rsid w:val="00A44964"/>
    <w:rsid w:val="00A45F6B"/>
    <w:rsid w:val="00A4757D"/>
    <w:rsid w:val="00A52027"/>
    <w:rsid w:val="00A5338E"/>
    <w:rsid w:val="00A53ED0"/>
    <w:rsid w:val="00A554B3"/>
    <w:rsid w:val="00A565DB"/>
    <w:rsid w:val="00A575EF"/>
    <w:rsid w:val="00A64613"/>
    <w:rsid w:val="00A65316"/>
    <w:rsid w:val="00A661E4"/>
    <w:rsid w:val="00A6724B"/>
    <w:rsid w:val="00A7633A"/>
    <w:rsid w:val="00A801BF"/>
    <w:rsid w:val="00A836C2"/>
    <w:rsid w:val="00A86066"/>
    <w:rsid w:val="00A90A3B"/>
    <w:rsid w:val="00AA2A7F"/>
    <w:rsid w:val="00AA415E"/>
    <w:rsid w:val="00AA631E"/>
    <w:rsid w:val="00AA70F3"/>
    <w:rsid w:val="00AB6535"/>
    <w:rsid w:val="00AB7087"/>
    <w:rsid w:val="00AC0FAD"/>
    <w:rsid w:val="00AC3674"/>
    <w:rsid w:val="00AC3E89"/>
    <w:rsid w:val="00AC510C"/>
    <w:rsid w:val="00AC6B91"/>
    <w:rsid w:val="00AD060D"/>
    <w:rsid w:val="00AE1182"/>
    <w:rsid w:val="00B01BF4"/>
    <w:rsid w:val="00B0358C"/>
    <w:rsid w:val="00B062CE"/>
    <w:rsid w:val="00B064BC"/>
    <w:rsid w:val="00B10AF5"/>
    <w:rsid w:val="00B139DA"/>
    <w:rsid w:val="00B16963"/>
    <w:rsid w:val="00B21597"/>
    <w:rsid w:val="00B24A87"/>
    <w:rsid w:val="00B3098F"/>
    <w:rsid w:val="00B3186A"/>
    <w:rsid w:val="00B33937"/>
    <w:rsid w:val="00B33B63"/>
    <w:rsid w:val="00B366FC"/>
    <w:rsid w:val="00B413C5"/>
    <w:rsid w:val="00B41B6F"/>
    <w:rsid w:val="00B45EC4"/>
    <w:rsid w:val="00B47E2B"/>
    <w:rsid w:val="00B520AF"/>
    <w:rsid w:val="00B61921"/>
    <w:rsid w:val="00B62F1A"/>
    <w:rsid w:val="00B634C3"/>
    <w:rsid w:val="00B641AD"/>
    <w:rsid w:val="00B65D26"/>
    <w:rsid w:val="00B73A97"/>
    <w:rsid w:val="00B75E1B"/>
    <w:rsid w:val="00B81B97"/>
    <w:rsid w:val="00B82B25"/>
    <w:rsid w:val="00B84BD9"/>
    <w:rsid w:val="00B85A97"/>
    <w:rsid w:val="00B90496"/>
    <w:rsid w:val="00BA3935"/>
    <w:rsid w:val="00BA50CF"/>
    <w:rsid w:val="00BB2A98"/>
    <w:rsid w:val="00BB30BD"/>
    <w:rsid w:val="00BB5111"/>
    <w:rsid w:val="00BB56A7"/>
    <w:rsid w:val="00BC2EBB"/>
    <w:rsid w:val="00BC3B4F"/>
    <w:rsid w:val="00BC468D"/>
    <w:rsid w:val="00BC4854"/>
    <w:rsid w:val="00BC4DB0"/>
    <w:rsid w:val="00BC7F49"/>
    <w:rsid w:val="00BD0DFA"/>
    <w:rsid w:val="00BD3A83"/>
    <w:rsid w:val="00BD3ACC"/>
    <w:rsid w:val="00BD4F5E"/>
    <w:rsid w:val="00BD603D"/>
    <w:rsid w:val="00BD720A"/>
    <w:rsid w:val="00BE5A79"/>
    <w:rsid w:val="00BE7CB5"/>
    <w:rsid w:val="00BF34E6"/>
    <w:rsid w:val="00BF3BF3"/>
    <w:rsid w:val="00BF426C"/>
    <w:rsid w:val="00BF4789"/>
    <w:rsid w:val="00C00AF3"/>
    <w:rsid w:val="00C05AE5"/>
    <w:rsid w:val="00C06810"/>
    <w:rsid w:val="00C11249"/>
    <w:rsid w:val="00C152AA"/>
    <w:rsid w:val="00C249DB"/>
    <w:rsid w:val="00C3135A"/>
    <w:rsid w:val="00C33AF1"/>
    <w:rsid w:val="00C40FA9"/>
    <w:rsid w:val="00C41F0F"/>
    <w:rsid w:val="00C43C5E"/>
    <w:rsid w:val="00C50DC3"/>
    <w:rsid w:val="00C53CDF"/>
    <w:rsid w:val="00C56AB0"/>
    <w:rsid w:val="00C576DB"/>
    <w:rsid w:val="00C60A04"/>
    <w:rsid w:val="00C73A18"/>
    <w:rsid w:val="00C76A0A"/>
    <w:rsid w:val="00C85CF8"/>
    <w:rsid w:val="00C86226"/>
    <w:rsid w:val="00C912C6"/>
    <w:rsid w:val="00C958D1"/>
    <w:rsid w:val="00C96806"/>
    <w:rsid w:val="00C97494"/>
    <w:rsid w:val="00CA0499"/>
    <w:rsid w:val="00CA083B"/>
    <w:rsid w:val="00CB05B7"/>
    <w:rsid w:val="00CB6166"/>
    <w:rsid w:val="00CB69D7"/>
    <w:rsid w:val="00CC1043"/>
    <w:rsid w:val="00CC3B75"/>
    <w:rsid w:val="00CD015B"/>
    <w:rsid w:val="00CE3F7E"/>
    <w:rsid w:val="00CE7D6B"/>
    <w:rsid w:val="00CF0CCA"/>
    <w:rsid w:val="00CF3345"/>
    <w:rsid w:val="00CF38F0"/>
    <w:rsid w:val="00CF4EE0"/>
    <w:rsid w:val="00D002F4"/>
    <w:rsid w:val="00D0090D"/>
    <w:rsid w:val="00D0345F"/>
    <w:rsid w:val="00D102C4"/>
    <w:rsid w:val="00D10C88"/>
    <w:rsid w:val="00D139F6"/>
    <w:rsid w:val="00D14FC8"/>
    <w:rsid w:val="00D174C1"/>
    <w:rsid w:val="00D179D5"/>
    <w:rsid w:val="00D270B3"/>
    <w:rsid w:val="00D32C08"/>
    <w:rsid w:val="00D34A06"/>
    <w:rsid w:val="00D35C87"/>
    <w:rsid w:val="00D41643"/>
    <w:rsid w:val="00D43BCF"/>
    <w:rsid w:val="00D440C9"/>
    <w:rsid w:val="00D452CB"/>
    <w:rsid w:val="00D53745"/>
    <w:rsid w:val="00D54AEC"/>
    <w:rsid w:val="00D60545"/>
    <w:rsid w:val="00D60C7B"/>
    <w:rsid w:val="00D63FA6"/>
    <w:rsid w:val="00D6450E"/>
    <w:rsid w:val="00D655DD"/>
    <w:rsid w:val="00D65CC2"/>
    <w:rsid w:val="00D713AB"/>
    <w:rsid w:val="00D76513"/>
    <w:rsid w:val="00D80D8B"/>
    <w:rsid w:val="00D8121F"/>
    <w:rsid w:val="00D821A5"/>
    <w:rsid w:val="00D8399D"/>
    <w:rsid w:val="00D8533E"/>
    <w:rsid w:val="00D871AC"/>
    <w:rsid w:val="00D94447"/>
    <w:rsid w:val="00DA3314"/>
    <w:rsid w:val="00DA47E4"/>
    <w:rsid w:val="00DA6A45"/>
    <w:rsid w:val="00DB0645"/>
    <w:rsid w:val="00DB0978"/>
    <w:rsid w:val="00DC3610"/>
    <w:rsid w:val="00DD0E75"/>
    <w:rsid w:val="00DD234D"/>
    <w:rsid w:val="00DE63C7"/>
    <w:rsid w:val="00DF0A05"/>
    <w:rsid w:val="00DF4AD7"/>
    <w:rsid w:val="00DF617D"/>
    <w:rsid w:val="00DF6193"/>
    <w:rsid w:val="00DF7984"/>
    <w:rsid w:val="00E033E9"/>
    <w:rsid w:val="00E04390"/>
    <w:rsid w:val="00E04BDA"/>
    <w:rsid w:val="00E060A9"/>
    <w:rsid w:val="00E101F4"/>
    <w:rsid w:val="00E106A7"/>
    <w:rsid w:val="00E10DE3"/>
    <w:rsid w:val="00E12EB7"/>
    <w:rsid w:val="00E16D4F"/>
    <w:rsid w:val="00E17166"/>
    <w:rsid w:val="00E2292F"/>
    <w:rsid w:val="00E33863"/>
    <w:rsid w:val="00E44467"/>
    <w:rsid w:val="00E500DE"/>
    <w:rsid w:val="00E564EC"/>
    <w:rsid w:val="00E6573E"/>
    <w:rsid w:val="00E700CE"/>
    <w:rsid w:val="00E7069F"/>
    <w:rsid w:val="00E742FC"/>
    <w:rsid w:val="00E75386"/>
    <w:rsid w:val="00E76019"/>
    <w:rsid w:val="00E8192B"/>
    <w:rsid w:val="00E82A2B"/>
    <w:rsid w:val="00E82A85"/>
    <w:rsid w:val="00E84CDE"/>
    <w:rsid w:val="00E85124"/>
    <w:rsid w:val="00E92A37"/>
    <w:rsid w:val="00E93449"/>
    <w:rsid w:val="00E94CF6"/>
    <w:rsid w:val="00E9551B"/>
    <w:rsid w:val="00EA30F3"/>
    <w:rsid w:val="00EA45C1"/>
    <w:rsid w:val="00EA66CF"/>
    <w:rsid w:val="00EB0AAA"/>
    <w:rsid w:val="00EC125E"/>
    <w:rsid w:val="00EC1601"/>
    <w:rsid w:val="00EC32CB"/>
    <w:rsid w:val="00EC3B61"/>
    <w:rsid w:val="00EC6B2D"/>
    <w:rsid w:val="00ED12C2"/>
    <w:rsid w:val="00ED7123"/>
    <w:rsid w:val="00ED7772"/>
    <w:rsid w:val="00EE11A1"/>
    <w:rsid w:val="00EE1773"/>
    <w:rsid w:val="00EE393F"/>
    <w:rsid w:val="00EE3C95"/>
    <w:rsid w:val="00EE4C9B"/>
    <w:rsid w:val="00EF6DEF"/>
    <w:rsid w:val="00F01305"/>
    <w:rsid w:val="00F039AF"/>
    <w:rsid w:val="00F05051"/>
    <w:rsid w:val="00F11547"/>
    <w:rsid w:val="00F23E30"/>
    <w:rsid w:val="00F24B24"/>
    <w:rsid w:val="00F24B6C"/>
    <w:rsid w:val="00F2709B"/>
    <w:rsid w:val="00F42230"/>
    <w:rsid w:val="00F463C6"/>
    <w:rsid w:val="00F47153"/>
    <w:rsid w:val="00F47A85"/>
    <w:rsid w:val="00F51713"/>
    <w:rsid w:val="00F53445"/>
    <w:rsid w:val="00F62A5B"/>
    <w:rsid w:val="00F62CF2"/>
    <w:rsid w:val="00F730D1"/>
    <w:rsid w:val="00F7357C"/>
    <w:rsid w:val="00F7474A"/>
    <w:rsid w:val="00F75352"/>
    <w:rsid w:val="00F779CB"/>
    <w:rsid w:val="00F80A2A"/>
    <w:rsid w:val="00F83D8D"/>
    <w:rsid w:val="00F84B8F"/>
    <w:rsid w:val="00F867BC"/>
    <w:rsid w:val="00F91114"/>
    <w:rsid w:val="00F94EEB"/>
    <w:rsid w:val="00F9546A"/>
    <w:rsid w:val="00F963F6"/>
    <w:rsid w:val="00F96668"/>
    <w:rsid w:val="00F97AAD"/>
    <w:rsid w:val="00FA1B1F"/>
    <w:rsid w:val="00FA391F"/>
    <w:rsid w:val="00FB68CB"/>
    <w:rsid w:val="00FC163A"/>
    <w:rsid w:val="00FC5E2C"/>
    <w:rsid w:val="00FD50D3"/>
    <w:rsid w:val="00FD5628"/>
    <w:rsid w:val="00FD7A90"/>
    <w:rsid w:val="00FE0597"/>
    <w:rsid w:val="00FE0651"/>
    <w:rsid w:val="00FE0E37"/>
    <w:rsid w:val="00FE5D63"/>
    <w:rsid w:val="00FE657E"/>
    <w:rsid w:val="00FF132D"/>
    <w:rsid w:val="00FF3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496A6"/>
  <w15:chartTrackingRefBased/>
  <w15:docId w15:val="{9FB7C18F-BF07-48B3-97C2-0F01511C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91F"/>
    <w:pPr>
      <w:keepNext/>
      <w:keepLines/>
      <w:numPr>
        <w:numId w:val="1"/>
      </w:numPr>
      <w:tabs>
        <w:tab w:val="left" w:pos="2138"/>
      </w:tabs>
      <w:spacing w:before="240" w:after="120" w:line="240" w:lineRule="auto"/>
      <w:ind w:left="720" w:right="1690"/>
      <w:outlineLvl w:val="0"/>
    </w:pPr>
    <w:rPr>
      <w:rFonts w:ascii="Calibri" w:eastAsiaTheme="majorEastAsia" w:hAnsi="Calibri" w:cstheme="majorBidi"/>
      <w:caps/>
      <w:color w:val="632B8D"/>
      <w:sz w:val="32"/>
      <w:szCs w:val="32"/>
    </w:rPr>
  </w:style>
  <w:style w:type="paragraph" w:styleId="Heading2">
    <w:name w:val="heading 2"/>
    <w:basedOn w:val="Normal"/>
    <w:next w:val="Normal"/>
    <w:link w:val="Heading2Char"/>
    <w:uiPriority w:val="9"/>
    <w:unhideWhenUsed/>
    <w:qFormat/>
    <w:rsid w:val="002B52FC"/>
    <w:pPr>
      <w:keepNext/>
      <w:keepLines/>
      <w:numPr>
        <w:numId w:val="2"/>
      </w:numPr>
      <w:spacing w:before="240" w:after="120" w:line="240" w:lineRule="auto"/>
      <w:ind w:right="1690"/>
      <w:outlineLvl w:val="1"/>
    </w:pPr>
    <w:rPr>
      <w:rFonts w:ascii="Calibri" w:eastAsiaTheme="majorEastAsia" w:hAnsi="Calibri" w:cstheme="majorBidi"/>
      <w:caps/>
      <w:color w:val="632B8D"/>
      <w:sz w:val="28"/>
      <w:szCs w:val="26"/>
    </w:rPr>
  </w:style>
  <w:style w:type="paragraph" w:styleId="Heading3">
    <w:name w:val="heading 3"/>
    <w:basedOn w:val="Normal"/>
    <w:next w:val="Normal"/>
    <w:link w:val="Heading3Char"/>
    <w:uiPriority w:val="9"/>
    <w:unhideWhenUsed/>
    <w:qFormat/>
    <w:rsid w:val="002B52FC"/>
    <w:pPr>
      <w:keepNext/>
      <w:keepLines/>
      <w:numPr>
        <w:numId w:val="3"/>
      </w:numPr>
      <w:spacing w:before="240" w:after="120" w:line="240" w:lineRule="auto"/>
      <w:ind w:left="1134" w:right="1690" w:hanging="567"/>
      <w:outlineLvl w:val="2"/>
    </w:pPr>
    <w:rPr>
      <w:rFonts w:ascii="Calibri" w:eastAsiaTheme="majorEastAsia" w:hAnsi="Calibri" w:cstheme="majorBidi"/>
      <w:color w:val="32154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7033F"/>
    <w:pPr>
      <w:spacing w:after="120" w:line="680" w:lineRule="exact"/>
    </w:pPr>
    <w:rPr>
      <w:rFonts w:asciiTheme="majorHAnsi" w:hAnsiTheme="majorHAnsi" w:cs="Times New Roman"/>
      <w:caps/>
      <w:color w:val="44546A" w:themeColor="text2"/>
      <w:sz w:val="72"/>
      <w:szCs w:val="72"/>
      <w:lang w:eastAsia="en-AU"/>
    </w:rPr>
  </w:style>
  <w:style w:type="character" w:customStyle="1" w:styleId="TitleChar">
    <w:name w:val="Title Char"/>
    <w:basedOn w:val="DefaultParagraphFont"/>
    <w:link w:val="Title"/>
    <w:uiPriority w:val="10"/>
    <w:rsid w:val="0007033F"/>
    <w:rPr>
      <w:rFonts w:asciiTheme="majorHAnsi" w:hAnsiTheme="majorHAnsi" w:cs="Times New Roman"/>
      <w:caps/>
      <w:color w:val="44546A" w:themeColor="text2"/>
      <w:sz w:val="72"/>
      <w:szCs w:val="72"/>
      <w:lang w:eastAsia="en-AU"/>
    </w:rPr>
  </w:style>
  <w:style w:type="paragraph" w:styleId="Subtitle">
    <w:name w:val="Subtitle"/>
    <w:basedOn w:val="Normal"/>
    <w:link w:val="SubtitleChar"/>
    <w:uiPriority w:val="11"/>
    <w:qFormat/>
    <w:rsid w:val="0007033F"/>
    <w:pPr>
      <w:spacing w:after="200" w:line="360" w:lineRule="exact"/>
    </w:pPr>
    <w:rPr>
      <w:rFonts w:asciiTheme="majorHAnsi" w:hAnsiTheme="majorHAnsi" w:cs="Times New Roman"/>
      <w:caps/>
      <w:color w:val="262626"/>
      <w:spacing w:val="15"/>
      <w:sz w:val="40"/>
      <w:szCs w:val="40"/>
      <w:lang w:eastAsia="en-AU"/>
    </w:rPr>
  </w:style>
  <w:style w:type="character" w:customStyle="1" w:styleId="SubtitleChar">
    <w:name w:val="Subtitle Char"/>
    <w:basedOn w:val="DefaultParagraphFont"/>
    <w:link w:val="Subtitle"/>
    <w:uiPriority w:val="11"/>
    <w:rsid w:val="0007033F"/>
    <w:rPr>
      <w:rFonts w:asciiTheme="majorHAnsi" w:hAnsiTheme="majorHAnsi" w:cs="Times New Roman"/>
      <w:caps/>
      <w:color w:val="262626"/>
      <w:spacing w:val="15"/>
      <w:sz w:val="40"/>
      <w:szCs w:val="40"/>
      <w:lang w:eastAsia="en-AU"/>
    </w:rPr>
  </w:style>
  <w:style w:type="paragraph" w:styleId="BodyText">
    <w:name w:val="Body Text"/>
    <w:basedOn w:val="Normal"/>
    <w:link w:val="BodyTextChar"/>
    <w:unhideWhenUsed/>
    <w:qFormat/>
    <w:rsid w:val="0007033F"/>
    <w:pPr>
      <w:spacing w:after="120" w:line="250" w:lineRule="exact"/>
    </w:pPr>
    <w:rPr>
      <w:rFonts w:cs="Times New Roman"/>
      <w:szCs w:val="21"/>
      <w:lang w:eastAsia="en-AU"/>
    </w:rPr>
  </w:style>
  <w:style w:type="character" w:customStyle="1" w:styleId="BodyTextChar">
    <w:name w:val="Body Text Char"/>
    <w:basedOn w:val="DefaultParagraphFont"/>
    <w:link w:val="BodyText"/>
    <w:rsid w:val="0007033F"/>
    <w:rPr>
      <w:rFonts w:cs="Times New Roman"/>
      <w:szCs w:val="21"/>
      <w:lang w:eastAsia="en-AU"/>
    </w:rPr>
  </w:style>
  <w:style w:type="paragraph" w:styleId="BalloonText">
    <w:name w:val="Balloon Text"/>
    <w:basedOn w:val="Normal"/>
    <w:link w:val="BalloonTextChar"/>
    <w:uiPriority w:val="99"/>
    <w:semiHidden/>
    <w:unhideWhenUsed/>
    <w:rsid w:val="0007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3F"/>
    <w:rPr>
      <w:rFonts w:ascii="Segoe UI" w:hAnsi="Segoe UI" w:cs="Segoe UI"/>
      <w:sz w:val="18"/>
      <w:szCs w:val="18"/>
    </w:rPr>
  </w:style>
  <w:style w:type="paragraph" w:styleId="Header">
    <w:name w:val="header"/>
    <w:basedOn w:val="Normal"/>
    <w:link w:val="HeaderChar"/>
    <w:uiPriority w:val="99"/>
    <w:unhideWhenUsed/>
    <w:rsid w:val="00070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33F"/>
  </w:style>
  <w:style w:type="paragraph" w:styleId="Footer">
    <w:name w:val="footer"/>
    <w:basedOn w:val="Normal"/>
    <w:link w:val="FooterChar"/>
    <w:uiPriority w:val="99"/>
    <w:unhideWhenUsed/>
    <w:rsid w:val="00070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33F"/>
  </w:style>
  <w:style w:type="paragraph" w:customStyle="1" w:styleId="Intro">
    <w:name w:val="Intro"/>
    <w:basedOn w:val="Normal"/>
    <w:rsid w:val="0007033F"/>
    <w:pPr>
      <w:spacing w:after="200" w:line="300" w:lineRule="exact"/>
    </w:pPr>
    <w:rPr>
      <w:rFonts w:cs="Times New Roman"/>
      <w:color w:val="4472C4" w:themeColor="accent1"/>
      <w:sz w:val="25"/>
      <w:szCs w:val="24"/>
      <w:lang w:eastAsia="en-AU"/>
    </w:rPr>
  </w:style>
  <w:style w:type="character" w:styleId="Hyperlink">
    <w:name w:val="Hyperlink"/>
    <w:basedOn w:val="DefaultParagraphFont"/>
    <w:uiPriority w:val="99"/>
    <w:unhideWhenUsed/>
    <w:rsid w:val="0007033F"/>
    <w:rPr>
      <w:rFonts w:asciiTheme="minorHAnsi" w:hAnsiTheme="minorHAnsi"/>
      <w:color w:val="222A35" w:themeColor="text2" w:themeShade="80"/>
      <w:u w:val="single"/>
    </w:rPr>
  </w:style>
  <w:style w:type="character" w:customStyle="1" w:styleId="Heading1Char">
    <w:name w:val="Heading 1 Char"/>
    <w:basedOn w:val="DefaultParagraphFont"/>
    <w:link w:val="Heading1"/>
    <w:uiPriority w:val="9"/>
    <w:rsid w:val="00FA391F"/>
    <w:rPr>
      <w:rFonts w:ascii="Calibri" w:eastAsiaTheme="majorEastAsia" w:hAnsi="Calibri" w:cstheme="majorBidi"/>
      <w:caps/>
      <w:color w:val="632B8D"/>
      <w:sz w:val="32"/>
      <w:szCs w:val="32"/>
    </w:rPr>
  </w:style>
  <w:style w:type="character" w:customStyle="1" w:styleId="Heading2Char">
    <w:name w:val="Heading 2 Char"/>
    <w:basedOn w:val="DefaultParagraphFont"/>
    <w:link w:val="Heading2"/>
    <w:uiPriority w:val="9"/>
    <w:rsid w:val="002B52FC"/>
    <w:rPr>
      <w:rFonts w:ascii="Calibri" w:eastAsiaTheme="majorEastAsia" w:hAnsi="Calibri" w:cstheme="majorBidi"/>
      <w:caps/>
      <w:color w:val="632B8D"/>
      <w:sz w:val="28"/>
      <w:szCs w:val="26"/>
    </w:rPr>
  </w:style>
  <w:style w:type="character" w:customStyle="1" w:styleId="Heading3Char">
    <w:name w:val="Heading 3 Char"/>
    <w:basedOn w:val="DefaultParagraphFont"/>
    <w:link w:val="Heading3"/>
    <w:uiPriority w:val="9"/>
    <w:rsid w:val="002B52FC"/>
    <w:rPr>
      <w:rFonts w:ascii="Calibri" w:eastAsiaTheme="majorEastAsia" w:hAnsi="Calibri" w:cstheme="majorBidi"/>
      <w:color w:val="321547"/>
      <w:sz w:val="24"/>
      <w:szCs w:val="24"/>
    </w:rPr>
  </w:style>
  <w:style w:type="paragraph" w:styleId="ListParagraph">
    <w:name w:val="List Paragraph"/>
    <w:aliases w:val="1 - List Paragraph,standard lewis,Recommendation,List Paragraph1,List Paragraph11,AR bullet 1,Bullet point,List Paragraph111,L,F5 List Paragraph,Dot pt,CV text,Medium Grid 1 - Accent 21,Numbered Paragraph,List Paragraph2"/>
    <w:basedOn w:val="Normal"/>
    <w:link w:val="ListParagraphChar"/>
    <w:uiPriority w:val="34"/>
    <w:qFormat/>
    <w:rsid w:val="00E101F4"/>
    <w:pPr>
      <w:spacing w:before="240" w:after="120" w:line="240" w:lineRule="auto"/>
    </w:pPr>
    <w:rPr>
      <w:rFonts w:ascii="Calibri" w:hAnsi="Calibri"/>
    </w:rPr>
  </w:style>
  <w:style w:type="paragraph" w:styleId="TOC1">
    <w:name w:val="toc 1"/>
    <w:basedOn w:val="Normal"/>
    <w:next w:val="Normal"/>
    <w:autoRedefine/>
    <w:uiPriority w:val="39"/>
    <w:unhideWhenUsed/>
    <w:rsid w:val="00712E78"/>
    <w:pPr>
      <w:tabs>
        <w:tab w:val="left" w:pos="440"/>
        <w:tab w:val="right" w:leader="dot" w:pos="9016"/>
      </w:tabs>
      <w:spacing w:after="100"/>
    </w:pPr>
    <w:rPr>
      <w:rFonts w:ascii="Calibri" w:hAnsi="Calibri"/>
      <w:caps/>
      <w:color w:val="7030A0"/>
      <w:sz w:val="24"/>
    </w:rPr>
  </w:style>
  <w:style w:type="table" w:customStyle="1" w:styleId="ColorfulList-Accent51">
    <w:name w:val="Colorful List - Accent 51"/>
    <w:basedOn w:val="TableNormal"/>
    <w:next w:val="ColorfulList-Accent5"/>
    <w:uiPriority w:val="72"/>
    <w:rsid w:val="00633DB1"/>
    <w:pPr>
      <w:spacing w:after="0" w:line="240" w:lineRule="auto"/>
    </w:pPr>
    <w:rPr>
      <w:color w:val="000000" w:themeColor="text1"/>
    </w:rPr>
    <w:tblPr>
      <w:tblStyleRowBandSize w:val="1"/>
      <w:tblBorders>
        <w:insideV w:val="single" w:sz="4" w:space="0" w:color="FFFFFF" w:themeColor="background1"/>
      </w:tblBorders>
      <w:tblCellMar>
        <w:top w:w="113" w:type="dxa"/>
        <w:bottom w:w="113" w:type="dxa"/>
      </w:tblCellMar>
    </w:tblPr>
    <w:tcPr>
      <w:shd w:val="clear" w:color="auto" w:fill="FBE4D5" w:themeFill="accent2" w:themeFillTint="33"/>
      <w:vAlign w:val="center"/>
    </w:tcPr>
    <w:tblStylePr w:type="firstRow">
      <w:pPr>
        <w:jc w:val="left"/>
      </w:pPr>
      <w:rPr>
        <w:rFonts w:asciiTheme="majorHAnsi" w:hAnsiTheme="majorHAnsi"/>
        <w:b w:val="0"/>
        <w:bCs/>
        <w:color w:val="FFFFFF" w:themeColor="background1"/>
        <w:sz w:val="21"/>
      </w:rPr>
      <w:tblPr/>
      <w:tcPr>
        <w:shd w:val="clear" w:color="auto" w:fill="E7E6E6" w:themeFill="background2"/>
      </w:tcPr>
    </w:tblStylePr>
    <w:tblStylePr w:type="lastRow">
      <w:rPr>
        <w:b/>
        <w:bCs/>
        <w:color w:val="44546A" w:themeColor="text2"/>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Horz">
      <w:tblPr/>
      <w:tcPr>
        <w:shd w:val="clear" w:color="auto" w:fill="FFFFFF" w:themeFill="background1"/>
      </w:tcPr>
    </w:tblStylePr>
  </w:style>
  <w:style w:type="table" w:styleId="ColorfulList-Accent5">
    <w:name w:val="Colorful List Accent 5"/>
    <w:basedOn w:val="TableNormal"/>
    <w:uiPriority w:val="72"/>
    <w:semiHidden/>
    <w:unhideWhenUsed/>
    <w:rsid w:val="00633DB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TableGrid">
    <w:name w:val="Table Grid"/>
    <w:basedOn w:val="TableNormal"/>
    <w:uiPriority w:val="39"/>
    <w:rsid w:val="0063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ListParagraph">
    <w:name w:val="2 - List Paragraph"/>
    <w:basedOn w:val="Normal"/>
    <w:qFormat/>
    <w:rsid w:val="009D6368"/>
    <w:pPr>
      <w:spacing w:before="240" w:after="120" w:line="240" w:lineRule="auto"/>
    </w:pPr>
  </w:style>
  <w:style w:type="paragraph" w:styleId="BodyText2">
    <w:name w:val="Body Text 2"/>
    <w:basedOn w:val="Normal"/>
    <w:link w:val="BodyText2Char"/>
    <w:uiPriority w:val="99"/>
    <w:unhideWhenUsed/>
    <w:rsid w:val="00E101F4"/>
    <w:pPr>
      <w:spacing w:after="120" w:line="480" w:lineRule="auto"/>
    </w:pPr>
    <w:rPr>
      <w:rFonts w:cs="Times New Roman"/>
      <w:szCs w:val="21"/>
      <w:lang w:eastAsia="en-AU"/>
    </w:rPr>
  </w:style>
  <w:style w:type="character" w:customStyle="1" w:styleId="BodyText2Char">
    <w:name w:val="Body Text 2 Char"/>
    <w:basedOn w:val="DefaultParagraphFont"/>
    <w:link w:val="BodyText2"/>
    <w:uiPriority w:val="99"/>
    <w:rsid w:val="00E101F4"/>
    <w:rPr>
      <w:rFonts w:cs="Times New Roman"/>
      <w:szCs w:val="21"/>
      <w:lang w:eastAsia="en-AU"/>
    </w:rPr>
  </w:style>
  <w:style w:type="character" w:styleId="CommentReference">
    <w:name w:val="annotation reference"/>
    <w:basedOn w:val="DefaultParagraphFont"/>
    <w:uiPriority w:val="99"/>
    <w:unhideWhenUsed/>
    <w:rsid w:val="00826947"/>
    <w:rPr>
      <w:sz w:val="16"/>
      <w:szCs w:val="16"/>
    </w:rPr>
  </w:style>
  <w:style w:type="paragraph" w:styleId="CommentText">
    <w:name w:val="annotation text"/>
    <w:basedOn w:val="Normal"/>
    <w:link w:val="CommentTextChar"/>
    <w:uiPriority w:val="99"/>
    <w:unhideWhenUsed/>
    <w:rsid w:val="00826947"/>
    <w:pPr>
      <w:spacing w:line="240" w:lineRule="auto"/>
    </w:pPr>
    <w:rPr>
      <w:sz w:val="20"/>
      <w:szCs w:val="20"/>
    </w:rPr>
  </w:style>
  <w:style w:type="character" w:customStyle="1" w:styleId="CommentTextChar">
    <w:name w:val="Comment Text Char"/>
    <w:basedOn w:val="DefaultParagraphFont"/>
    <w:link w:val="CommentText"/>
    <w:uiPriority w:val="99"/>
    <w:rsid w:val="00826947"/>
    <w:rPr>
      <w:sz w:val="20"/>
      <w:szCs w:val="20"/>
    </w:rPr>
  </w:style>
  <w:style w:type="paragraph" w:styleId="CommentSubject">
    <w:name w:val="annotation subject"/>
    <w:basedOn w:val="CommentText"/>
    <w:next w:val="CommentText"/>
    <w:link w:val="CommentSubjectChar"/>
    <w:uiPriority w:val="99"/>
    <w:semiHidden/>
    <w:unhideWhenUsed/>
    <w:rsid w:val="00826947"/>
    <w:rPr>
      <w:b/>
      <w:bCs/>
    </w:rPr>
  </w:style>
  <w:style w:type="character" w:customStyle="1" w:styleId="CommentSubjectChar">
    <w:name w:val="Comment Subject Char"/>
    <w:basedOn w:val="CommentTextChar"/>
    <w:link w:val="CommentSubject"/>
    <w:uiPriority w:val="99"/>
    <w:semiHidden/>
    <w:rsid w:val="00826947"/>
    <w:rPr>
      <w:b/>
      <w:bCs/>
      <w:sz w:val="20"/>
      <w:szCs w:val="20"/>
    </w:rPr>
  </w:style>
  <w:style w:type="character" w:styleId="UnresolvedMention">
    <w:name w:val="Unresolved Mention"/>
    <w:basedOn w:val="DefaultParagraphFont"/>
    <w:uiPriority w:val="99"/>
    <w:semiHidden/>
    <w:unhideWhenUsed/>
    <w:rsid w:val="00D60C7B"/>
    <w:rPr>
      <w:color w:val="605E5C"/>
      <w:shd w:val="clear" w:color="auto" w:fill="E1DFDD"/>
    </w:rPr>
  </w:style>
  <w:style w:type="paragraph" w:styleId="Revision">
    <w:name w:val="Revision"/>
    <w:hidden/>
    <w:uiPriority w:val="99"/>
    <w:semiHidden/>
    <w:rsid w:val="003844DD"/>
    <w:pPr>
      <w:spacing w:after="0" w:line="240" w:lineRule="auto"/>
    </w:pPr>
  </w:style>
  <w:style w:type="character" w:styleId="FollowedHyperlink">
    <w:name w:val="FollowedHyperlink"/>
    <w:basedOn w:val="DefaultParagraphFont"/>
    <w:uiPriority w:val="99"/>
    <w:semiHidden/>
    <w:unhideWhenUsed/>
    <w:rsid w:val="00021E57"/>
    <w:rPr>
      <w:color w:val="954F72" w:themeColor="followedHyperlink"/>
      <w:u w:val="single"/>
    </w:rPr>
  </w:style>
  <w:style w:type="paragraph" w:customStyle="1" w:styleId="Bullet1">
    <w:name w:val="Bullet 1"/>
    <w:basedOn w:val="ListBullet"/>
    <w:autoRedefine/>
    <w:qFormat/>
    <w:rsid w:val="00A121B3"/>
    <w:pPr>
      <w:numPr>
        <w:numId w:val="0"/>
      </w:numPr>
      <w:spacing w:after="0" w:line="240" w:lineRule="auto"/>
    </w:pPr>
    <w:rPr>
      <w:rFonts w:ascii="Calibri" w:eastAsia="Calibri" w:hAnsi="Calibri" w:cs="Calibri"/>
      <w:w w:val="105"/>
      <w:kern w:val="40"/>
    </w:rPr>
  </w:style>
  <w:style w:type="paragraph" w:styleId="ListBullet">
    <w:name w:val="List Bullet"/>
    <w:basedOn w:val="Normal"/>
    <w:uiPriority w:val="99"/>
    <w:semiHidden/>
    <w:unhideWhenUsed/>
    <w:rsid w:val="00A121B3"/>
    <w:pPr>
      <w:numPr>
        <w:numId w:val="40"/>
      </w:numPr>
      <w:contextualSpacing/>
    </w:pPr>
  </w:style>
  <w:style w:type="character" w:customStyle="1" w:styleId="ListParagraphChar">
    <w:name w:val="List Paragraph Char"/>
    <w:aliases w:val="1 - List Paragraph Char,standard lewis Char,Recommendation Char,List Paragraph1 Char,List Paragraph11 Char,AR bullet 1 Char,Bullet point Char,List Paragraph111 Char,L Char,F5 List Paragraph Char,Dot pt Char,CV text Char"/>
    <w:link w:val="ListParagraph"/>
    <w:uiPriority w:val="34"/>
    <w:rsid w:val="00545057"/>
    <w:rPr>
      <w:rFonts w:ascii="Calibri" w:hAnsi="Calibri"/>
    </w:rPr>
  </w:style>
  <w:style w:type="character" w:customStyle="1" w:styleId="cf01">
    <w:name w:val="cf01"/>
    <w:basedOn w:val="DefaultParagraphFont"/>
    <w:rsid w:val="000700BE"/>
    <w:rPr>
      <w:rFonts w:ascii="Segoe UI" w:hAnsi="Segoe UI" w:cs="Segoe UI" w:hint="default"/>
      <w:color w:val="1A1A1A"/>
      <w:sz w:val="18"/>
      <w:szCs w:val="18"/>
      <w:shd w:val="clear" w:color="auto" w:fill="FFFFFF"/>
    </w:rPr>
  </w:style>
  <w:style w:type="character" w:customStyle="1" w:styleId="cf11">
    <w:name w:val="cf11"/>
    <w:basedOn w:val="DefaultParagraphFont"/>
    <w:rsid w:val="000700BE"/>
    <w:rPr>
      <w:rFonts w:ascii="Segoe UI" w:hAnsi="Segoe UI" w:cs="Segoe UI" w:hint="default"/>
      <w:sz w:val="18"/>
      <w:szCs w:val="18"/>
    </w:rPr>
  </w:style>
  <w:style w:type="paragraph" w:customStyle="1" w:styleId="pf0">
    <w:name w:val="pf0"/>
    <w:basedOn w:val="Normal"/>
    <w:rsid w:val="00F9546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1180">
      <w:bodyDiv w:val="1"/>
      <w:marLeft w:val="0"/>
      <w:marRight w:val="0"/>
      <w:marTop w:val="0"/>
      <w:marBottom w:val="0"/>
      <w:divBdr>
        <w:top w:val="none" w:sz="0" w:space="0" w:color="auto"/>
        <w:left w:val="none" w:sz="0" w:space="0" w:color="auto"/>
        <w:bottom w:val="none" w:sz="0" w:space="0" w:color="auto"/>
        <w:right w:val="none" w:sz="0" w:space="0" w:color="auto"/>
      </w:divBdr>
    </w:div>
    <w:div w:id="751047226">
      <w:bodyDiv w:val="1"/>
      <w:marLeft w:val="0"/>
      <w:marRight w:val="0"/>
      <w:marTop w:val="0"/>
      <w:marBottom w:val="0"/>
      <w:divBdr>
        <w:top w:val="none" w:sz="0" w:space="0" w:color="auto"/>
        <w:left w:val="none" w:sz="0" w:space="0" w:color="auto"/>
        <w:bottom w:val="none" w:sz="0" w:space="0" w:color="auto"/>
        <w:right w:val="none" w:sz="0" w:space="0" w:color="auto"/>
      </w:divBdr>
    </w:div>
    <w:div w:id="1308164158">
      <w:bodyDiv w:val="1"/>
      <w:marLeft w:val="0"/>
      <w:marRight w:val="0"/>
      <w:marTop w:val="0"/>
      <w:marBottom w:val="0"/>
      <w:divBdr>
        <w:top w:val="none" w:sz="0" w:space="0" w:color="auto"/>
        <w:left w:val="none" w:sz="0" w:space="0" w:color="auto"/>
        <w:bottom w:val="none" w:sz="0" w:space="0" w:color="auto"/>
        <w:right w:val="none" w:sz="0" w:space="0" w:color="auto"/>
      </w:divBdr>
    </w:div>
    <w:div w:id="1418361609">
      <w:bodyDiv w:val="1"/>
      <w:marLeft w:val="0"/>
      <w:marRight w:val="0"/>
      <w:marTop w:val="0"/>
      <w:marBottom w:val="0"/>
      <w:divBdr>
        <w:top w:val="none" w:sz="0" w:space="0" w:color="auto"/>
        <w:left w:val="none" w:sz="0" w:space="0" w:color="auto"/>
        <w:bottom w:val="none" w:sz="0" w:space="0" w:color="auto"/>
        <w:right w:val="none" w:sz="0" w:space="0" w:color="auto"/>
      </w:divBdr>
    </w:div>
    <w:div w:id="1699894396">
      <w:bodyDiv w:val="1"/>
      <w:marLeft w:val="0"/>
      <w:marRight w:val="0"/>
      <w:marTop w:val="0"/>
      <w:marBottom w:val="0"/>
      <w:divBdr>
        <w:top w:val="none" w:sz="0" w:space="0" w:color="auto"/>
        <w:left w:val="none" w:sz="0" w:space="0" w:color="auto"/>
        <w:bottom w:val="none" w:sz="0" w:space="0" w:color="auto"/>
        <w:right w:val="none" w:sz="0" w:space="0" w:color="auto"/>
      </w:divBdr>
    </w:div>
    <w:div w:id="18873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yperlink" Target="https://www.protectivesecurity.gov.au/" TargetMode="External"/><Relationship Id="rId26" Type="http://schemas.openxmlformats.org/officeDocument/2006/relationships/hyperlink" Target="mailto:securityclearances@act.gov.au" TargetMode="External"/><Relationship Id="rId21" Type="http://schemas.openxmlformats.org/officeDocument/2006/relationships/hyperlink" Target="https://www.defence.gov.au/security/clearances/about/vetting-time-frame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legislation.act.gov.au/a/1989-19/" TargetMode="External"/><Relationship Id="rId25" Type="http://schemas.openxmlformats.org/officeDocument/2006/relationships/hyperlink" Target="https://www.defence.gov.au/security/clearances/applicants-holders/reporting-changes-in-circumstances" TargetMode="External"/><Relationship Id="rId33" Type="http://schemas.openxmlformats.org/officeDocument/2006/relationships/hyperlink" Target="https://www.accesscanberra.act.gov.au/business-and-work/working-with-vulnerable-people/working-with-vulnerable-people-scheme" TargetMode="External"/><Relationship Id="rId2" Type="http://schemas.openxmlformats.org/officeDocument/2006/relationships/customXml" Target="../customXml/item2.xml"/><Relationship Id="rId16" Type="http://schemas.openxmlformats.org/officeDocument/2006/relationships/hyperlink" Target="https://actgovernment.sharepoint.com/sites/extranet-JACSSEMD/Document%20Library/Forms/AllItems.aspx?id=%2Fsites%2Fextranet%2DJACSSEMD%2FDocument%20Library%2FProtective%20Security%2FACT%20Protective%20Security%20Framework%2FInformation%20Paper%20%2D%20ACT%20Protective%20Security%20Framework%2Epdf&amp;parent=%2Fsites%2Fextranet%2DJACSSEMD%2FDocument%20Library%2FProtective%20Security%2FACT%20Protective%20Security%20Framework" TargetMode="External"/><Relationship Id="rId20" Type="http://schemas.openxmlformats.org/officeDocument/2006/relationships/hyperlink" Target="https://www.protectivesecurity.gov.au/publications-library/policy-12-eligibility-and-suitability-personnel" TargetMode="External"/><Relationship Id="rId29" Type="http://schemas.openxmlformats.org/officeDocument/2006/relationships/hyperlink" Target="https://www.defence.gov.au/security/clearances/applicants-holders/maintaining-your-clear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curityclearances@act.gov.au" TargetMode="External"/><Relationship Id="rId32" Type="http://schemas.openxmlformats.org/officeDocument/2006/relationships/hyperlink" Target="file:///C:\Users\luke%20janeczko\AppData\Local\Microsoft\Windows\INetCache\Content.Outlook\KGAHOY4P\CMTEDDSecurity@act.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4.0" TargetMode="External"/><Relationship Id="rId23" Type="http://schemas.openxmlformats.org/officeDocument/2006/relationships/hyperlink" Target="mailto:securityclearances@act.gov.au" TargetMode="External"/><Relationship Id="rId28" Type="http://schemas.openxmlformats.org/officeDocument/2006/relationships/hyperlink" Target="https://www.cmtedd.act.gov.au/__data/assets/pdf_file/0003/1738416/Loss-of-Eligiblity-Redeployment-Policy-Final.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curityclearances@act.gov.au" TargetMode="External"/><Relationship Id="rId31" Type="http://schemas.openxmlformats.org/officeDocument/2006/relationships/hyperlink" Target="mailto:JACSSEMD@ac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ecurityclearances@act.gov.au" TargetMode="External"/><Relationship Id="rId27" Type="http://schemas.openxmlformats.org/officeDocument/2006/relationships/hyperlink" Target="https://www.defence.gov.au/security/clearances" TargetMode="External"/><Relationship Id="rId30" Type="http://schemas.openxmlformats.org/officeDocument/2006/relationships/hyperlink" Target="file:///C:\Users\luke%20janeczko\AppData\Local\Microsoft\Windows\INetCache\Content.Outlook\KGAHOY4P\securityclearances@act.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88E9DAE0C3DA4ABEB80C8605FC0091" ma:contentTypeVersion="70" ma:contentTypeDescription="Create a new document." ma:contentTypeScope="" ma:versionID="a08ca5059bfc8bbb4dc5f058e4a7e514">
  <xsd:schema xmlns:xsd="http://www.w3.org/2001/XMLSchema" xmlns:xs="http://www.w3.org/2001/XMLSchema" xmlns:p="http://schemas.microsoft.com/office/2006/metadata/properties" xmlns:ns2="a5114ee5-3726-4731-9074-90979358cacc" xmlns:ns3="2533f9c8-71e4-4f35-88ef-e30479bf4f2d" targetNamespace="http://schemas.microsoft.com/office/2006/metadata/properties" ma:root="true" ma:fieldsID="553c68dfe0d8cb1101ec3e1e98ae44c9" ns2:_="" ns3:_="">
    <xsd:import namespace="a5114ee5-3726-4731-9074-90979358cacc"/>
    <xsd:import namespace="2533f9c8-71e4-4f35-88ef-e30479bf4f2d"/>
    <xsd:element name="properties">
      <xsd:complexType>
        <xsd:sequence>
          <xsd:element name="documentManagement">
            <xsd:complexType>
              <xsd:all>
                <xsd:element ref="ns2:Copyright_x003f_" minOccurs="0"/>
                <xsd:element ref="ns2:Curation_x002f_Views" minOccurs="0"/>
                <xsd:element ref="ns2:JACS_x0020_Resource_x0020_Type" minOccurs="0"/>
                <xsd:element ref="ns2:Level" minOccurs="0"/>
                <xsd:element ref="ns2:Owner" minOccurs="0"/>
                <xsd:element ref="ns2:Publication_x0020_Date" minOccurs="0"/>
                <xsd:element ref="ns2:Related_x0020_documents" minOccurs="0"/>
                <xsd:element ref="ns3:Relevant_x0020_legislation_x0020__x0028_look_x002d_up_x0020_list_x0029_" minOccurs="0"/>
                <xsd:element ref="ns3:Related_x0020_framework_x0020_documents" minOccurs="0"/>
                <xsd:element ref="ns2:Reporting_x0020_Obligations" minOccurs="0"/>
                <xsd:element ref="ns2:Resource_x0020_Description" minOccurs="0"/>
                <xsd:element ref="ns2:Review_x0020_date" minOccurs="0"/>
                <xsd:element ref="ns2:Risk_x0020_Priority" minOccurs="0"/>
                <xsd:element ref="ns2:Resource_x0020_Subject" minOccurs="0"/>
                <xsd:element ref="ns3:File_x0020_type0" minOccurs="0"/>
                <xsd:element ref="ns3:Access" minOccurs="0"/>
                <xsd:element ref="ns3:Comments" minOccurs="0"/>
                <xsd:element ref="ns2:Hide_x0020_document" minOccurs="0"/>
                <xsd:element ref="ns2:JACS_x0020_Unique_x0020_Identifier" minOccurs="0"/>
                <xsd:element ref="ns3:JACS_x0020_policy_x0020_and_x0020_procedure_x0020_register" minOccurs="0"/>
                <xsd:element ref="ns2:Owner_x0020_Group_x002f_Division" minOccurs="0"/>
                <xsd:element ref="ns2:Open_x0020_Access_x0020_Published" minOccurs="0"/>
                <xsd:element ref="ns2:Open_x0020_Access_x0020_Weblink" minOccurs="0"/>
                <xsd:element ref="ns2:Trim_x0020_Reference" minOccurs="0"/>
                <xsd:element ref="ns2:Relevant_x0020_Legisl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14ee5-3726-4731-9074-90979358cacc" elementFormDefault="qualified">
    <xsd:import namespace="http://schemas.microsoft.com/office/2006/documentManagement/types"/>
    <xsd:import namespace="http://schemas.microsoft.com/office/infopath/2007/PartnerControls"/>
    <xsd:element name="Copyright_x003f_" ma:index="2" nillable="true" ma:displayName="Creative Commons" ma:format="Dropdown" ma:internalName="Copyright_x003F_" ma:readOnly="false">
      <xsd:simpleType>
        <xsd:restriction base="dms:Choice">
          <xsd:enumeration value="Attribution CC BY"/>
          <xsd:enumeration value="Attribution-ShareAlike CC BY-SA"/>
          <xsd:enumeration value="Attribution-NoDerivs CC BY-ND"/>
          <xsd:enumeration value="Attribution-NonCommercial CC-BY-NC"/>
          <xsd:enumeration value="Attribution-NonCommercial-NoDerivs CC BY-NC-ND"/>
        </xsd:restriction>
      </xsd:simpleType>
    </xsd:element>
    <xsd:element name="Curation_x002f_Views" ma:index="3" nillable="true" ma:displayName="Targeted Audience" ma:internalName="Curation_x002F_Views" ma:readOnly="false">
      <xsd:complexType>
        <xsd:complexContent>
          <xsd:extension base="dms:MultiChoice">
            <xsd:sequence>
              <xsd:element name="Value" maxOccurs="unbounded" minOccurs="0" nillable="true">
                <xsd:simpleType>
                  <xsd:restriction base="dms:Choice">
                    <xsd:enumeration value="JACS Executive"/>
                    <xsd:enumeration value="JACS Manager"/>
                    <xsd:enumeration value="JACS Staff Member"/>
                    <xsd:enumeration value="New Starter"/>
                    <xsd:enumeration value="Volunteer"/>
                  </xsd:restriction>
                </xsd:simpleType>
              </xsd:element>
            </xsd:sequence>
          </xsd:extension>
        </xsd:complexContent>
      </xsd:complexType>
    </xsd:element>
    <xsd:element name="JACS_x0020_Resource_x0020_Type" ma:index="4" nillable="true" ma:displayName="JACS Resource Type" ma:indexed="true" ma:list="{671e5621-44f3-4073-bcd7-9dc41b1f3145}" ma:internalName="JACS_x0020_Resource_x0020_Type" ma:readOnly="false" ma:showField="Title" ma:web="a5114ee5-3726-4731-9074-90979358cacc">
      <xsd:simpleType>
        <xsd:restriction base="dms:Lookup"/>
      </xsd:simpleType>
    </xsd:element>
    <xsd:element name="Level" ma:index="5" nillable="true" ma:displayName="Level" ma:format="Dropdown" ma:internalName="Level">
      <xsd:simpleType>
        <xsd:union memberTypes="dms:Text">
          <xsd:simpleType>
            <xsd:restriction base="dms:Choice">
              <xsd:enumeration value="ACT Government Directorate"/>
              <xsd:enumeration value="ACT Legislation"/>
              <xsd:enumeration value="ACT Public Service"/>
              <xsd:enumeration value="ACT Whole of Government"/>
              <xsd:enumeration value="Commonwealth Legislation"/>
              <xsd:enumeration value="Federal Government"/>
              <xsd:enumeration value="JACS Business Unit"/>
              <xsd:enumeration value="JACS Directorate"/>
            </xsd:restriction>
          </xsd:simpleType>
        </xsd:union>
      </xsd:simpleType>
    </xsd:element>
    <xsd:element name="Owner" ma:index="6" nillable="true" ma:displayName="Owner" ma:format="Dropdown" ma:internalName="Owner">
      <xsd:simpleType>
        <xsd:restriction base="dms:Choice">
          <xsd:enumeration value="Chief Operating Officer"/>
          <xsd:enumeration value="Governance and Business Improvement"/>
          <xsd:enumeration value="ICT Capital Works and Infrastructure"/>
          <xsd:enumeration value="Communications Engagement and Media"/>
          <xsd:enumeration value="People and Workplace Strategy"/>
          <xsd:enumeration value="Strategic Finance"/>
        </xsd:restriction>
      </xsd:simpleType>
    </xsd:element>
    <xsd:element name="Publication_x0020_Date" ma:index="7" nillable="true" ma:displayName="Publication Date" ma:default="[today]" ma:description="Date when the document was originally published" ma:format="DateOnly" ma:internalName="Publication_x0020_Date" ma:readOnly="false">
      <xsd:simpleType>
        <xsd:restriction base="dms:DateTime"/>
      </xsd:simpleType>
    </xsd:element>
    <xsd:element name="Related_x0020_documents" ma:index="8" nillable="true" ma:displayName="Related documents" ma:description="Related documents in the document library" ma:list="{2533f9c8-71e4-4f35-88ef-e30479bf4f2d}" ma:internalName="Related_x0020_documents"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Reporting_x0020_Obligations" ma:index="11" nillable="true" ma:displayName="Reporting Obligations" ma:internalName="Reporting_x0020_Obligations" ma:readOnly="false">
      <xsd:complexType>
        <xsd:complexContent>
          <xsd:extension base="dms:MultiChoice">
            <xsd:sequence>
              <xsd:element name="Value" maxOccurs="unbounded" minOccurs="0" nillable="true">
                <xsd:simpleType>
                  <xsd:restriction base="dms:Choice">
                    <xsd:enumeration value="Information Privacy Breach"/>
                    <xsd:enumeration value="Reportable Conduct Incident"/>
                    <xsd:enumeration value="Fraud and Integrity Breach"/>
                    <xsd:enumeration value="Security Breach"/>
                  </xsd:restriction>
                </xsd:simpleType>
              </xsd:element>
            </xsd:sequence>
          </xsd:extension>
        </xsd:complexContent>
      </xsd:complexType>
    </xsd:element>
    <xsd:element name="Resource_x0020_Description" ma:index="12" nillable="true" ma:displayName="Resource Description" ma:description="Once sentence explaining what the resource is and it's primary use." ma:internalName="Resource_x0020_Description">
      <xsd:simpleType>
        <xsd:restriction base="dms:Note">
          <xsd:maxLength value="255"/>
        </xsd:restriction>
      </xsd:simpleType>
    </xsd:element>
    <xsd:element name="Review_x0020_date" ma:index="13" nillable="true" ma:displayName="Review date" ma:description="Date when document is due for review, ensure reporting on this is 6 months before due." ma:format="DateOnly" ma:internalName="Review_x0020_date" ma:readOnly="false">
      <xsd:simpleType>
        <xsd:restriction base="dms:DateTime"/>
      </xsd:simpleType>
    </xsd:element>
    <xsd:element name="Risk_x0020_Priority" ma:index="14" nillable="true" ma:displayName="Risk Priority" ma:format="Dropdown" ma:internalName="Risk_x0020_Priority" ma:readOnly="false">
      <xsd:simpleType>
        <xsd:restriction base="dms:Choice">
          <xsd:enumeration value="High"/>
          <xsd:enumeration value="Medium"/>
          <xsd:enumeration value="Low"/>
          <xsd:enumeration value="No"/>
        </xsd:restriction>
      </xsd:simpleType>
    </xsd:element>
    <xsd:element name="Resource_x0020_Subject" ma:index="15" nillable="true" ma:displayName="Resource Subject" ma:list="{2f0d3bf4-2021-4227-a279-7bf4c337b3b4}" ma:internalName="Resource_x0020_Subject"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Hide_x0020_document" ma:index="19" nillable="true" ma:displayName="Hide document" ma:default="0" ma:internalName="Hide_x0020_document" ma:readOnly="false">
      <xsd:simpleType>
        <xsd:restriction base="dms:Boolean"/>
      </xsd:simpleType>
    </xsd:element>
    <xsd:element name="JACS_x0020_Unique_x0020_Identifier" ma:index="20" nillable="true" ma:displayName="JACS Unique ID" ma:indexed="true" ma:internalName="JACS_x0020_Unique_x0020_Identifier" ma:readOnly="false">
      <xsd:simpleType>
        <xsd:restriction base="dms:Text">
          <xsd:maxLength value="255"/>
        </xsd:restriction>
      </xsd:simpleType>
    </xsd:element>
    <xsd:element name="Owner_x0020_Group_x002f_Division" ma:index="22" nillable="true" ma:displayName="Owner Group/Division" ma:indexed="true" ma:list="{a1bbdb68-52a1-4138-8a5a-680c640017ea}" ma:internalName="Owner_x0020_Group_x002F_Division" ma:readOnly="false" ma:showField="Title" ma:web="a5114ee5-3726-4731-9074-90979358cacc">
      <xsd:simpleType>
        <xsd:restriction base="dms:Lookup"/>
      </xsd:simpleType>
    </xsd:element>
    <xsd:element name="Open_x0020_Access_x0020_Published" ma:index="23" nillable="true" ma:displayName="Open Access Published" ma:default="0" ma:internalName="Open_x0020_Access_x0020_Published" ma:readOnly="false">
      <xsd:simpleType>
        <xsd:restriction base="dms:Boolean"/>
      </xsd:simpleType>
    </xsd:element>
    <xsd:element name="Open_x0020_Access_x0020_Weblink" ma:index="24" nillable="true" ma:displayName="Open Access Weblink" ma:format="Hyperlink" ma:internalName="Open_x0020_Access_x0020_Web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im_x0020_Reference" ma:index="25" nillable="true" ma:displayName="Trim Reference" ma:format="Hyperlink" ma:internalName="Trim_x0020_Referenc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levant_x0020_Legislation" ma:index="26" nillable="true" ma:displayName="DO NOT FILL (Relevant Legislation legacy metadata field)" ma:description="This metadata field which drew metadata information from title field has been replaced with a Relevant Legislation metadata column that draws from a lookup list." ma:list="{2533f9c8-71e4-4f35-88ef-e30479bf4f2d}" ma:internalName="Relevant_x0020_Legislation" ma:readOnly="false" ma:showField="Title" ma:web="a5114ee5-3726-4731-9074-90979358cacc">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33f9c8-71e4-4f35-88ef-e30479bf4f2d" elementFormDefault="qualified">
    <xsd:import namespace="http://schemas.microsoft.com/office/2006/documentManagement/types"/>
    <xsd:import namespace="http://schemas.microsoft.com/office/infopath/2007/PartnerControls"/>
    <xsd:element name="Relevant_x0020_legislation_x0020__x0028_look_x002d_up_x0020_list_x0029_" ma:index="9" nillable="true" ma:displayName="Relevant legislation" ma:list="{b6f673c1-3329-454f-8c8a-76ac0fe81256}" ma:internalName="Relevant_x0020_legislation_x0020__x0028_look_x002d_up_x0020_list_x0029_"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lated_x0020_framework_x0020_documents" ma:index="10" nillable="true" ma:displayName="Related framework documents" ma:list="{13833e1e-8fe3-4e64-9419-30d6994d454d}" ma:internalName="Related_x0020_framework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_x0020_type0" ma:index="16" nillable="true" ma:displayName="File type" ma:default="Word" ma:format="Dropdown" ma:internalName="File_x0020_type0">
      <xsd:simpleType>
        <xsd:restriction base="dms:Choice">
          <xsd:enumeration value="Excel"/>
          <xsd:enumeration value="JPEG/PNG"/>
          <xsd:enumeration value="PDF"/>
          <xsd:enumeration value="PowerPoint"/>
          <xsd:enumeration value="SharePoint page"/>
          <xsd:enumeration value="Website"/>
          <xsd:enumeration value="Word"/>
        </xsd:restriction>
      </xsd:simpleType>
    </xsd:element>
    <xsd:element name="Access" ma:index="17" nillable="true" ma:displayName="Access" ma:description="To be used for library resources only" ma:internalName="Access" ma:readOnly="false">
      <xsd:simpleType>
        <xsd:restriction base="dms:Note">
          <xsd:maxLength value="255"/>
        </xsd:restriction>
      </xsd:simpleType>
    </xsd:element>
    <xsd:element name="Comments" ma:index="18" nillable="true" ma:displayName="Comments" ma:internalName="Comments" ma:readOnly="false">
      <xsd:simpleType>
        <xsd:restriction base="dms:Note">
          <xsd:maxLength value="255"/>
        </xsd:restriction>
      </xsd:simpleType>
    </xsd:element>
    <xsd:element name="JACS_x0020_policy_x0020_and_x0020_procedure_x0020_register" ma:index="21" nillable="true" ma:displayName="Policy register" ma:default="0" ma:internalName="JACS_x0020_policy_x0020_and_x0020_procedure_x0020_register" ma:readOnly="false">
      <xsd:simpleType>
        <xsd:restriction base="dms:Boolea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hidden="true" ma:internalName="MediaServiceKeyPoints" ma:readOnly="true">
      <xsd:simpleType>
        <xsd:restriction base="dms:Note"/>
      </xsd:simpleType>
    </xsd:element>
    <xsd:element name="MediaServiceAutoTags" ma:index="33" nillable="true" ma:displayName="Tags" ma:hidden="true"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hidden="true" ma:internalName="MediaServiceOCR"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ACS_x0020_Resource_x0020_Type xmlns="a5114ee5-3726-4731-9074-90979358cacc">29</JACS_x0020_Resource_x0020_Type>
    <Curation_x002f_Views xmlns="a5114ee5-3726-4731-9074-90979358cacc">
      <Value>JACS Staff Member</Value>
      <Value>JACS Manager</Value>
    </Curation_x002f_Views>
    <Related_x0020_framework_x0020_documents xmlns="2533f9c8-71e4-4f35-88ef-e30479bf4f2d" xsi:nil="true"/>
    <File_x0020_type0 xmlns="2533f9c8-71e4-4f35-88ef-e30479bf4f2d">Word</File_x0020_type0>
    <Resource_x0020_Subject xmlns="a5114ee5-3726-4731-9074-90979358cacc">
      <Value>131</Value>
    </Resource_x0020_Subject>
    <Open_x0020_Access_x0020_Published xmlns="a5114ee5-3726-4731-9074-90979358cacc">false</Open_x0020_Access_x0020_Published>
    <Risk_x0020_Priority xmlns="a5114ee5-3726-4731-9074-90979358cacc">Low</Risk_x0020_Priority>
    <Publication_x0020_Date xmlns="a5114ee5-3726-4731-9074-90979358cacc">2022-02-08T13:00:00+00:00</Publication_x0020_Date>
    <Review_x0020_date xmlns="a5114ee5-3726-4731-9074-90979358cacc">2023-06-21T14:00:00+00:00</Review_x0020_date>
    <Access xmlns="2533f9c8-71e4-4f35-88ef-e30479bf4f2d" xsi:nil="true"/>
    <Resource_x0020_Description xmlns="a5114ee5-3726-4731-9074-90979358cacc">This template should be used when drafting JACS policy documents. </Resource_x0020_Description>
    <Owner_x0020_Group_x002f_Division xmlns="a5114ee5-3726-4731-9074-90979358cacc">1</Owner_x0020_Group_x002f_Division>
    <Owner xmlns="a5114ee5-3726-4731-9074-90979358cacc">Governance and Business Improvement</Owner>
    <JACS_x0020_Unique_x0020_Identifier xmlns="a5114ee5-3726-4731-9074-90979358cacc">00092-4</JACS_x0020_Unique_x0020_Identifier>
    <Hide_x0020_document xmlns="a5114ee5-3726-4731-9074-90979358cacc">false</Hide_x0020_document>
    <Trim_x0020_Reference xmlns="a5114ee5-3726-4731-9074-90979358cacc">
      <Url xsi:nil="true"/>
      <Description xsi:nil="true"/>
    </Trim_x0020_Reference>
    <Relevant_x0020_legislation_x0020__x0028_look_x002d_up_x0020_list_x0029_ xmlns="2533f9c8-71e4-4f35-88ef-e30479bf4f2d" xsi:nil="true"/>
    <Reporting_x0020_Obligations xmlns="a5114ee5-3726-4731-9074-90979358cacc" xsi:nil="true"/>
    <Related_x0020_documents xmlns="a5114ee5-3726-4731-9074-90979358cacc">
      <Value>1514</Value>
    </Related_x0020_documents>
    <Comments xmlns="2533f9c8-71e4-4f35-88ef-e30479bf4f2d" xsi:nil="true"/>
    <JACS_x0020_policy_x0020_and_x0020_procedure_x0020_register xmlns="2533f9c8-71e4-4f35-88ef-e30479bf4f2d">true</JACS_x0020_policy_x0020_and_x0020_procedure_x0020_register>
    <Open_x0020_Access_x0020_Weblink xmlns="a5114ee5-3726-4731-9074-90979358cacc">
      <Url xsi:nil="true"/>
      <Description xsi:nil="true"/>
    </Open_x0020_Access_x0020_Weblink>
    <Level xmlns="a5114ee5-3726-4731-9074-90979358cacc">JACS Directorate</Level>
    <Relevant_x0020_Legislation xmlns="a5114ee5-3726-4731-9074-90979358cacc" xsi:nil="true"/>
    <Copyright_x003f_ xmlns="a5114ee5-3726-4731-9074-90979358cacc">Attribution CC BY</Copyright_x003f_>
  </documentManagement>
</p:properties>
</file>

<file path=customXml/itemProps1.xml><?xml version="1.0" encoding="utf-8"?>
<ds:datastoreItem xmlns:ds="http://schemas.openxmlformats.org/officeDocument/2006/customXml" ds:itemID="{00EFC4EF-7EB8-4404-A2AA-6C1F295506FE}">
  <ds:schemaRefs>
    <ds:schemaRef ds:uri="http://schemas.microsoft.com/sharepoint/v3/contenttype/forms"/>
  </ds:schemaRefs>
</ds:datastoreItem>
</file>

<file path=customXml/itemProps2.xml><?xml version="1.0" encoding="utf-8"?>
<ds:datastoreItem xmlns:ds="http://schemas.openxmlformats.org/officeDocument/2006/customXml" ds:itemID="{C4EB6C7F-50D0-47AE-BA48-168DAAA5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14ee5-3726-4731-9074-90979358cacc"/>
    <ds:schemaRef ds:uri="2533f9c8-71e4-4f35-88ef-e30479bf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5885D-91B7-4E07-846F-721F4D3DD620}">
  <ds:schemaRefs>
    <ds:schemaRef ds:uri="http://schemas.openxmlformats.org/officeDocument/2006/bibliography"/>
  </ds:schemaRefs>
</ds:datastoreItem>
</file>

<file path=customXml/itemProps4.xml><?xml version="1.0" encoding="utf-8"?>
<ds:datastoreItem xmlns:ds="http://schemas.openxmlformats.org/officeDocument/2006/customXml" ds:itemID="{8AD8D78B-F07F-4960-AA33-F2126F15811E}">
  <ds:schemaRefs>
    <ds:schemaRef ds:uri="http://schemas.microsoft.com/office/2006/metadata/properties"/>
    <ds:schemaRef ds:uri="http://schemas.microsoft.com/office/infopath/2007/PartnerControls"/>
    <ds:schemaRef ds:uri="a5114ee5-3726-4731-9074-90979358cacc"/>
    <ds:schemaRef ds:uri="2533f9c8-71e4-4f35-88ef-e30479bf4f2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4065</Words>
  <Characters>25816</Characters>
  <Application>Microsoft Office Word</Application>
  <DocSecurity>0</DocSecurity>
  <Lines>782</Lines>
  <Paragraphs>237</Paragraphs>
  <ScaleCrop>false</ScaleCrop>
  <HeadingPairs>
    <vt:vector size="2" baseType="variant">
      <vt:variant>
        <vt:lpstr>Title</vt:lpstr>
      </vt:variant>
      <vt:variant>
        <vt:i4>1</vt:i4>
      </vt:variant>
    </vt:vector>
  </HeadingPairs>
  <TitlesOfParts>
    <vt:vector size="1" baseType="lpstr">
      <vt:lpstr>JACS Policy Template</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JACS Policy Template</dc:title>
  <dc:subject/>
  <dc:creator>Magadzire, Ivette</dc:creator>
  <cp:keywords/>
  <dc:description/>
  <cp:lastModifiedBy>Kazak, Laila</cp:lastModifiedBy>
  <cp:revision>9</cp:revision>
  <cp:lastPrinted>2024-03-14T06:17:00Z</cp:lastPrinted>
  <dcterms:created xsi:type="dcterms:W3CDTF">2024-09-15T05:06:00Z</dcterms:created>
  <dcterms:modified xsi:type="dcterms:W3CDTF">2024-10-03T07:07:00Z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0x0101001D88E9DAE0C3DA4ABEB80C8605FC0091</vt:lpwstr>
  </property>
  <property fmtid="{D5CDD505-2E9C-101B-9397-08002B2CF9AE}" pid="3" name="MSIP_Label_69af8531-eb46-4968-8cb3-105d2f5ea87e_Enabled">
    <vt:lpwstr>true</vt:lpwstr>
  </property>
  <property fmtid="{D5CDD505-2E9C-101B-9397-08002B2CF9AE}" pid="4" name="MSIP_Label_69af8531-eb46-4968-8cb3-105d2f5ea87e_SetDate">
    <vt:lpwstr>2024-04-12T04:45:34Z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473ec5f4-3ed2-4832-a0ff-4763aa6bc04c</vt:lpwstr>
  </property>
  <property fmtid="{D5CDD505-2E9C-101B-9397-08002B2CF9AE}" pid="9" name="MSIP_Label_69af8531-eb46-4968-8cb3-105d2f5ea87e_ContentBits">
    <vt:lpwstr>0</vt:lpwstr>
  </property>
</Properties>
</file>